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6"/>
        <w:gridCol w:w="166"/>
        <w:gridCol w:w="166"/>
        <w:gridCol w:w="165"/>
        <w:gridCol w:w="165"/>
        <w:gridCol w:w="164"/>
        <w:gridCol w:w="164"/>
        <w:gridCol w:w="164"/>
        <w:gridCol w:w="1022"/>
        <w:gridCol w:w="1022"/>
        <w:gridCol w:w="1022"/>
        <w:gridCol w:w="1022"/>
        <w:gridCol w:w="1022"/>
      </w:tblGrid>
      <w:tr w:rsidR="00933517" w:rsidRPr="00933517" w:rsidTr="00933517">
        <w:trPr>
          <w:trHeight w:val="555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</w:t>
            </w:r>
            <w:r w:rsidRPr="0093351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核發建築物使用執照統計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─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按用途別分編製說明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一、統計範圍及對象：凡</w:t>
            </w:r>
            <w:r w:rsidRPr="0093351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本機關</w:t>
            </w: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核發之使用執照，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二、統計標準時間：以每月1日至月底之事實為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14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三、分類標準：依建築</w:t>
            </w:r>
            <w:bookmarkStart w:id="0" w:name="_GoBack"/>
            <w:bookmarkEnd w:id="0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物使用類組及變更使用辦法第二條分為公共集會類(A類)、商業類(B類)、工業、倉儲類(C類)、休閒、文教類</w:t>
            </w:r>
          </w:p>
        </w:tc>
      </w:tr>
      <w:tr w:rsidR="00933517" w:rsidRPr="00933517" w:rsidTr="00933517">
        <w:trPr>
          <w:trHeight w:val="340"/>
        </w:trPr>
        <w:tc>
          <w:tcPr>
            <w:tcW w:w="14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(D類)、宗教、殯葬類(E類)、衛生、福利、更生類(F類)、辦公、服務類(G類)、住宿類(H類)、危險物品類(I類)九類及「其他」</w:t>
            </w:r>
          </w:p>
        </w:tc>
      </w:tr>
      <w:tr w:rsidR="00933517" w:rsidRPr="00933517" w:rsidTr="00933517">
        <w:trPr>
          <w:trHeight w:val="34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等欄。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8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四、統計項目定義：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)公共集會類(A類)：供集會、觀賞、社交、等候運輸工具，且無法防火區劃之場所。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(二)商業類(B類)：供商業交易、陳列展售、娛樂、餐飲、消費之場所。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(三)工業、倉儲類(C類)：供儲存、包裝、製造、檢驗、研發、組裝及修理物品之場所。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(四)休閒、文教類(D類)：供運動、休閒、參觀、閱覽、教學之場所。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(五)宗教、殯葬類(E類)：供宗教信徒聚會、殯葬之場所。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13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(六)衛生、福利、更生類(F類)：供身體行動能力受到健康、年紀或其他因素影響，需特別照顧之使用場所。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(七)辦公、服務類(G類)：供商談、接洽、處理一般事務或一般門診、零售、日常服務之場所。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(八)住宿類(H類)：供特定人住宿之場所，又可分為宿舍安養及住宅。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1.宿舍安養(H-1類)：供特定人短期住宿之場所。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2.住宅＜不含農舍＞(H-2類)：供特定人長期住宿之場所。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3.農舍(H-2類)：供特定人長期住宿並與農業經營不可分離之農舍。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(九)危險物品類(I類)：供製造、分裝、販賣、儲存公共危險物品及可燃性高壓氣體之場所。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其他：供其他用途，再細分為「農業設施」、「漁業設施」。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1.「農業設施」係指雞舍、豬舍、温室及資材室等用途之場所。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2.「漁業設施」係指水產養殖設施及養殖槽等用途之場所。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十一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件數：係指當月核發之建築物使用執照件數。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8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十二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戶數：係指執照戶數。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十三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總樓地板面積：係指建築物各層包括地</w:t>
            </w:r>
            <w:proofErr w:type="gramStart"/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下層、</w:t>
            </w:r>
            <w:proofErr w:type="gramEnd"/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屋頂突出物及</w:t>
            </w:r>
            <w:proofErr w:type="gramStart"/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夾層等樓地板</w:t>
            </w:r>
            <w:proofErr w:type="gramEnd"/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面積。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9335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93351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十四</w:t>
            </w:r>
            <w:r w:rsidRPr="0093351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933517">
              <w:rPr>
                <w:rFonts w:ascii="標楷體" w:eastAsia="標楷體" w:hAnsi="標楷體" w:cs="Times New Roman" w:hint="eastAsia"/>
                <w:kern w:val="0"/>
                <w:szCs w:val="24"/>
              </w:rPr>
              <w:t>工程造價：依各建築機關訂定之建築物造價計算之。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五、資料蒐集方法及編製程序：依據</w:t>
            </w:r>
            <w:r w:rsidRPr="0093351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本機關</w:t>
            </w: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資料彙編。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517" w:rsidRPr="00933517" w:rsidTr="00933517">
        <w:trPr>
          <w:trHeight w:val="340"/>
        </w:trPr>
        <w:tc>
          <w:tcPr>
            <w:tcW w:w="14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517" w:rsidRPr="00933517" w:rsidRDefault="00933517" w:rsidP="009335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本表編製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2份，經陳核後，1份送主計(處)室，1份</w:t>
            </w:r>
            <w:proofErr w:type="gramStart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自存外</w:t>
            </w:r>
            <w:proofErr w:type="gramEnd"/>
            <w:r w:rsidRPr="00933517">
              <w:rPr>
                <w:rFonts w:ascii="標楷體" w:eastAsia="標楷體" w:hAnsi="標楷體" w:cs="新細明體" w:hint="eastAsia"/>
                <w:kern w:val="0"/>
                <w:szCs w:val="24"/>
              </w:rPr>
              <w:t>，資料並經由網際網路報送內政部營建署統計資料庫。</w:t>
            </w:r>
          </w:p>
        </w:tc>
      </w:tr>
    </w:tbl>
    <w:p w:rsidR="00365FE8" w:rsidRPr="00933517" w:rsidRDefault="00933517"/>
    <w:sectPr w:rsidR="00365FE8" w:rsidRPr="00933517" w:rsidSect="0093351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17"/>
    <w:rsid w:val="00421EF4"/>
    <w:rsid w:val="00933517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E933C-5AF4-48D9-82ED-A35A2B46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2018-02-22T13:06:00Z</dcterms:created>
  <dcterms:modified xsi:type="dcterms:W3CDTF">2018-02-22T13:07:00Z</dcterms:modified>
</cp:coreProperties>
</file>