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42" w:rsidRDefault="002B7842" w:rsidP="002B7842">
      <w:pPr>
        <w:pStyle w:val="02"/>
      </w:pPr>
      <w:r>
        <w:rPr>
          <w:rFonts w:hint="eastAsia"/>
        </w:rPr>
        <w:t>附件1</w:t>
      </w:r>
    </w:p>
    <w:tbl>
      <w:tblPr>
        <w:tblW w:w="8931" w:type="dxa"/>
        <w:tblInd w:w="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0"/>
        <w:gridCol w:w="6521"/>
      </w:tblGrid>
      <w:tr w:rsidR="002B7842" w:rsidRPr="004F28B6" w:rsidTr="00A55EF9">
        <w:trPr>
          <w:trHeight w:val="476"/>
        </w:trPr>
        <w:tc>
          <w:tcPr>
            <w:tcW w:w="893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842" w:rsidRPr="00AD099F" w:rsidRDefault="002B7842" w:rsidP="00A55EF9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D099F">
              <w:rPr>
                <w:rFonts w:ascii="標楷體" w:eastAsia="標楷體" w:hAnsi="標楷體" w:hint="eastAsia"/>
                <w:sz w:val="28"/>
                <w:szCs w:val="28"/>
              </w:rPr>
              <w:t>直轄市、縣(市)國土計畫部門空間發展計畫彙整表</w:t>
            </w:r>
          </w:p>
        </w:tc>
      </w:tr>
      <w:tr w:rsidR="002B7842" w:rsidRPr="004F28B6" w:rsidTr="00A55EF9">
        <w:trPr>
          <w:trHeight w:val="378"/>
        </w:trPr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842" w:rsidRPr="00AD099F" w:rsidRDefault="002B7842" w:rsidP="00A55EF9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D099F">
              <w:rPr>
                <w:rFonts w:ascii="標楷體" w:eastAsia="標楷體" w:hAnsi="標楷體" w:cs="Arial" w:hint="eastAsia"/>
                <w:sz w:val="28"/>
                <w:szCs w:val="28"/>
              </w:rPr>
              <w:t>項目</w:t>
            </w:r>
          </w:p>
        </w:tc>
        <w:tc>
          <w:tcPr>
            <w:tcW w:w="6521" w:type="dxa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842" w:rsidRPr="00AD099F" w:rsidRDefault="002B7842" w:rsidP="00A55EF9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D099F">
              <w:rPr>
                <w:rFonts w:ascii="標楷體" w:eastAsia="標楷體" w:hAnsi="標楷體" w:cs="Arial" w:hint="eastAsia"/>
                <w:sz w:val="28"/>
                <w:szCs w:val="28"/>
              </w:rPr>
              <w:t>內容</w:t>
            </w:r>
          </w:p>
        </w:tc>
      </w:tr>
      <w:tr w:rsidR="002B7842" w:rsidRPr="004F28B6" w:rsidTr="00A55EF9">
        <w:trPr>
          <w:trHeight w:val="378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842" w:rsidRPr="00AD099F" w:rsidRDefault="002B7842" w:rsidP="00A55EF9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AD099F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1、計畫名稱</w:t>
            </w:r>
          </w:p>
        </w:tc>
        <w:tc>
          <w:tcPr>
            <w:tcW w:w="6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842" w:rsidRPr="00AD099F" w:rsidRDefault="00A54939" w:rsidP="00A55EF9">
            <w:pPr>
              <w:adjustRightInd w:val="0"/>
              <w:snapToGrid w:val="0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社會住宅興辦計畫</w:t>
            </w:r>
          </w:p>
        </w:tc>
      </w:tr>
      <w:tr w:rsidR="002B7842" w:rsidRPr="004F28B6" w:rsidTr="00A55EF9">
        <w:trPr>
          <w:trHeight w:val="378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842" w:rsidRPr="00AD099F" w:rsidRDefault="002B7842" w:rsidP="00A55EF9">
            <w:pPr>
              <w:adjustRightInd w:val="0"/>
              <w:snapToGrid w:val="0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AD099F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2、進度</w:t>
            </w:r>
          </w:p>
        </w:tc>
        <w:tc>
          <w:tcPr>
            <w:tcW w:w="6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842" w:rsidRPr="00AD099F" w:rsidRDefault="00A54939" w:rsidP="00A55EF9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54939">
              <w:rPr>
                <w:rFonts w:ascii="標楷體" w:eastAsia="標楷體" w:hAnsi="標楷體" w:cs="Arial" w:hint="eastAsia"/>
                <w:sz w:val="32"/>
                <w:szCs w:val="28"/>
              </w:rPr>
              <w:sym w:font="Wingdings 2" w:char="F0A2"/>
            </w:r>
            <w:r w:rsidR="002B7842" w:rsidRPr="00AD099F">
              <w:rPr>
                <w:rFonts w:ascii="標楷體" w:eastAsia="標楷體" w:hAnsi="標楷體" w:cs="Arial" w:hint="eastAsia"/>
                <w:sz w:val="28"/>
                <w:szCs w:val="28"/>
              </w:rPr>
              <w:t>已核定，時間：</w:t>
            </w:r>
            <w:r w:rsidR="002B7842" w:rsidRPr="00AD099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>106</w:t>
            </w:r>
            <w:r w:rsidR="002B7842" w:rsidRPr="00AD099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年 </w:t>
            </w:r>
            <w:r>
              <w:rPr>
                <w:rFonts w:ascii="標楷體" w:eastAsia="標楷體" w:hAnsi="標楷體" w:cs="Arial"/>
                <w:sz w:val="28"/>
                <w:szCs w:val="28"/>
                <w:u w:val="single"/>
              </w:rPr>
              <w:t>3</w:t>
            </w:r>
            <w:r w:rsidR="002B7842" w:rsidRPr="00AD099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月 </w:t>
            </w:r>
            <w:r>
              <w:rPr>
                <w:rFonts w:ascii="標楷體" w:eastAsia="標楷體" w:hAnsi="標楷體" w:cs="Arial"/>
                <w:sz w:val="28"/>
                <w:szCs w:val="28"/>
                <w:u w:val="single"/>
              </w:rPr>
              <w:t>6</w:t>
            </w:r>
            <w:r w:rsidR="002B7842" w:rsidRPr="00AD099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日</w:t>
            </w:r>
          </w:p>
          <w:p w:rsidR="002B7842" w:rsidRPr="00AD099F" w:rsidRDefault="002B7842" w:rsidP="00A55EF9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D099F">
              <w:rPr>
                <w:rFonts w:ascii="標楷體" w:eastAsia="標楷體" w:hAnsi="標楷體" w:cs="Arial" w:hint="eastAsia"/>
                <w:sz w:val="28"/>
                <w:szCs w:val="28"/>
              </w:rPr>
              <w:t>□已完成草案，預計核定時間：</w:t>
            </w:r>
            <w:r w:rsidRPr="00AD099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年   月   日</w:t>
            </w:r>
          </w:p>
          <w:p w:rsidR="002B7842" w:rsidRPr="00AD099F" w:rsidRDefault="002B7842" w:rsidP="00A55EF9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  <w:r w:rsidRPr="00AD099F">
              <w:rPr>
                <w:rFonts w:ascii="標楷體" w:eastAsia="標楷體" w:hAnsi="標楷體" w:cs="Arial" w:hint="eastAsia"/>
                <w:sz w:val="28"/>
                <w:szCs w:val="28"/>
              </w:rPr>
              <w:t>□規劃中，預計報和時間：</w:t>
            </w:r>
            <w:r w:rsidRPr="00AD099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年   月   日</w:t>
            </w:r>
          </w:p>
          <w:p w:rsidR="002B7842" w:rsidRPr="00AD099F" w:rsidRDefault="002B7842" w:rsidP="00A55EF9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D099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□其它： </w:t>
            </w:r>
            <w:r w:rsidRPr="00AD099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:rsidR="002B7842" w:rsidRPr="004F28B6" w:rsidTr="00A55EF9">
        <w:trPr>
          <w:trHeight w:val="398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842" w:rsidRPr="00AD099F" w:rsidRDefault="002B7842" w:rsidP="00A55EF9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D099F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3、緣起及目的</w:t>
            </w:r>
          </w:p>
        </w:tc>
        <w:tc>
          <w:tcPr>
            <w:tcW w:w="6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3213" w:rsidRDefault="006673BE" w:rsidP="00A55EF9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1.</w:t>
            </w:r>
            <w:r w:rsidR="00133213">
              <w:rPr>
                <w:rFonts w:ascii="標楷體" w:eastAsia="標楷體" w:hAnsi="標楷體" w:cs="Arial" w:hint="eastAsia"/>
                <w:sz w:val="28"/>
                <w:szCs w:val="28"/>
              </w:rPr>
              <w:t>緣起</w:t>
            </w:r>
          </w:p>
          <w:p w:rsidR="00133213" w:rsidRPr="00133213" w:rsidRDefault="00133213" w:rsidP="00133213">
            <w:pPr>
              <w:adjustRightInd w:val="0"/>
              <w:snapToGrid w:val="0"/>
              <w:spacing w:line="400" w:lineRule="atLeast"/>
              <w:ind w:leftChars="115" w:left="276" w:firstLineChars="200" w:firstLine="560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1332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為解決</w:t>
            </w:r>
            <w:r w:rsidR="003109DD" w:rsidRPr="00133213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t>社會經濟弱勢</w:t>
            </w:r>
            <w:r w:rsidR="003109DD" w:rsidRPr="00133213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族群之居住問題</w:t>
            </w:r>
            <w:r w:rsidRPr="001332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，政府</w:t>
            </w:r>
            <w:r w:rsidRPr="00133213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推動</w:t>
            </w:r>
            <w:r w:rsidRPr="001332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只租不售的社會住宅政策，結合政府興建與包租代管的供給方案，增加政府住宅政策供給面資源，同時透過包租代管民間的閒置住宅，讓租屋市場成為無力購屋者的正常居住消費選擇方式。</w:t>
            </w:r>
          </w:p>
          <w:p w:rsidR="002B7842" w:rsidRDefault="006673BE" w:rsidP="00133213">
            <w:pPr>
              <w:adjustRightInd w:val="0"/>
              <w:snapToGrid w:val="0"/>
              <w:spacing w:beforeLines="50" w:before="180" w:line="40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2.</w:t>
            </w:r>
            <w:r w:rsidR="002B7842" w:rsidRPr="00AD099F">
              <w:rPr>
                <w:rFonts w:ascii="標楷體" w:eastAsia="標楷體" w:hAnsi="標楷體" w:cs="Arial" w:hint="eastAsia"/>
                <w:sz w:val="28"/>
                <w:szCs w:val="28"/>
              </w:rPr>
              <w:t>目的</w:t>
            </w:r>
          </w:p>
          <w:p w:rsidR="00133213" w:rsidRPr="00133213" w:rsidRDefault="006673BE" w:rsidP="006673BE">
            <w:pPr>
              <w:adjustRightInd w:val="0"/>
              <w:snapToGrid w:val="0"/>
              <w:spacing w:line="400" w:lineRule="atLeast"/>
              <w:ind w:left="420" w:hangingChars="150" w:hanging="420"/>
              <w:jc w:val="both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 w:rsidR="00133213" w:rsidRPr="00133213">
              <w:rPr>
                <w:rFonts w:ascii="標楷體" w:eastAsia="標楷體" w:hAnsi="標楷體"/>
                <w:color w:val="000000"/>
                <w:sz w:val="28"/>
                <w:szCs w:val="28"/>
              </w:rPr>
              <w:t>落實</w:t>
            </w:r>
            <w:r w:rsidR="00133213" w:rsidRPr="00133213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行政院104年核定</w:t>
            </w:r>
            <w:r w:rsidR="00133213" w:rsidRPr="00133213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t>「</w:t>
            </w:r>
            <w:r w:rsidR="00133213" w:rsidRPr="00133213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整體住宅政策</w:t>
            </w:r>
            <w:r w:rsidR="00133213" w:rsidRPr="00133213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t>」之「提供</w:t>
            </w:r>
            <w:r w:rsidR="00133213" w:rsidRPr="00133213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多元居住協助</w:t>
            </w:r>
            <w:r w:rsidR="00133213" w:rsidRPr="00133213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t>」</w:t>
            </w:r>
            <w:r w:rsidR="00133213" w:rsidRPr="00133213"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</w:rPr>
              <w:t>政策</w:t>
            </w:r>
            <w:r w:rsidR="00133213" w:rsidRPr="00133213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t>，使國民居住於適宜之住宅且享</w:t>
            </w:r>
            <w:r w:rsidR="003109DD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t>有尊嚴之居住環境</w:t>
            </w:r>
            <w:r w:rsidR="00133213" w:rsidRPr="00133213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t>。</w:t>
            </w:r>
          </w:p>
          <w:p w:rsidR="00133213" w:rsidRPr="00133213" w:rsidRDefault="006673BE" w:rsidP="006673BE">
            <w:pPr>
              <w:adjustRightInd w:val="0"/>
              <w:snapToGrid w:val="0"/>
              <w:spacing w:line="400" w:lineRule="atLeast"/>
              <w:ind w:left="420" w:hangingChars="150" w:hanging="420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133213" w:rsidRPr="00133213">
              <w:rPr>
                <w:rFonts w:ascii="標楷體" w:eastAsia="標楷體" w:hAnsi="標楷體"/>
                <w:color w:val="000000"/>
                <w:sz w:val="28"/>
                <w:szCs w:val="28"/>
              </w:rPr>
              <w:t>提供中低收入、弱勢、相對弱勢及受薪階級居住需求協助</w:t>
            </w:r>
          </w:p>
        </w:tc>
      </w:tr>
      <w:tr w:rsidR="002B7842" w:rsidRPr="004F28B6" w:rsidTr="00A55EF9">
        <w:trPr>
          <w:trHeight w:val="398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842" w:rsidRPr="00AD099F" w:rsidRDefault="002B7842" w:rsidP="00A55EF9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AD099F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4、區位及範圍</w:t>
            </w:r>
          </w:p>
        </w:tc>
        <w:tc>
          <w:tcPr>
            <w:tcW w:w="6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842" w:rsidRPr="00AD099F" w:rsidRDefault="00C40D48" w:rsidP="00A55EF9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詳附表</w:t>
            </w:r>
          </w:p>
        </w:tc>
      </w:tr>
      <w:tr w:rsidR="002B7842" w:rsidRPr="004F28B6" w:rsidTr="00A55EF9">
        <w:trPr>
          <w:trHeight w:val="398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842" w:rsidRPr="00AD099F" w:rsidRDefault="002B7842" w:rsidP="00A55EF9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AD099F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5、計畫期程</w:t>
            </w:r>
          </w:p>
        </w:tc>
        <w:tc>
          <w:tcPr>
            <w:tcW w:w="6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3CED" w:rsidRDefault="001E3CED" w:rsidP="001E3CED">
            <w:pPr>
              <w:adjustRightInd w:val="0"/>
              <w:snapToGrid w:val="0"/>
              <w:spacing w:line="400" w:lineRule="atLeas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E3CED">
              <w:rPr>
                <w:rFonts w:ascii="標楷體" w:eastAsia="標楷體" w:hAnsi="標楷體"/>
                <w:webHidden/>
                <w:color w:val="000000"/>
                <w:sz w:val="28"/>
                <w:szCs w:val="28"/>
              </w:rPr>
              <w:t>本計畫</w:t>
            </w:r>
            <w:r w:rsidRPr="001E3C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以直接興建、包租代管的方式興辦社會住宅，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以協助弱勢族群居住。</w:t>
            </w:r>
          </w:p>
          <w:p w:rsidR="001E3CED" w:rsidRPr="001E3CED" w:rsidRDefault="006673BE" w:rsidP="006673BE">
            <w:pPr>
              <w:adjustRightInd w:val="0"/>
              <w:snapToGrid w:val="0"/>
              <w:spacing w:line="400" w:lineRule="atLeas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="001E3CED" w:rsidRPr="001E3CED">
              <w:rPr>
                <w:rFonts w:ascii="標楷體" w:eastAsia="標楷體" w:hAnsi="標楷體"/>
                <w:color w:val="000000"/>
                <w:sz w:val="28"/>
                <w:szCs w:val="28"/>
              </w:rPr>
              <w:t>第一階段目標預定於109年達成直接興建4萬戶及包租代管4萬戶，合計8萬戶</w:t>
            </w:r>
            <w:r w:rsidR="001E3CED" w:rsidRPr="001E3C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2B7842" w:rsidRPr="001E3CED" w:rsidRDefault="006673BE" w:rsidP="006673BE">
            <w:pPr>
              <w:adjustRightInd w:val="0"/>
              <w:snapToGrid w:val="0"/>
              <w:spacing w:line="400" w:lineRule="atLeas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="001E3CED" w:rsidRPr="001E3CED">
              <w:rPr>
                <w:rFonts w:ascii="標楷體" w:eastAsia="標楷體" w:hAnsi="標楷體"/>
                <w:color w:val="000000"/>
                <w:sz w:val="28"/>
                <w:szCs w:val="28"/>
              </w:rPr>
              <w:t>第二階段目標於113年達成直接興建12萬戶及包租代管8萬戶，合計20萬戶</w:t>
            </w:r>
            <w:r w:rsidR="001E3CED" w:rsidRPr="001E3C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2B7842" w:rsidRPr="004F28B6" w:rsidTr="00A55EF9">
        <w:trPr>
          <w:trHeight w:val="398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842" w:rsidRPr="00AD099F" w:rsidRDefault="002B7842" w:rsidP="00A55EF9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AD099F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t>6、計畫內容概述</w:t>
            </w:r>
          </w:p>
        </w:tc>
        <w:tc>
          <w:tcPr>
            <w:tcW w:w="6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842" w:rsidRDefault="006673BE" w:rsidP="006673BE">
            <w:pPr>
              <w:adjustRightInd w:val="0"/>
              <w:snapToGrid w:val="0"/>
              <w:spacing w:line="400" w:lineRule="atLeas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1.</w:t>
            </w:r>
            <w:r w:rsidR="004B63ED">
              <w:rPr>
                <w:rFonts w:ascii="標楷體" w:eastAsia="標楷體" w:hAnsi="標楷體" w:cs="Arial" w:hint="eastAsia"/>
                <w:sz w:val="28"/>
                <w:szCs w:val="28"/>
              </w:rPr>
              <w:t>主要工作項目：協助地方政府取得土地、成立社會住融資服務平臺、推動包租代管、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補助地方政府興辦社會住宅</w:t>
            </w:r>
            <w:r w:rsidRPr="006673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融資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利息及非自償性經費、補助地方</w:t>
            </w:r>
            <w:bookmarkStart w:id="0" w:name="_GoBack"/>
            <w:bookmarkEnd w:id="0"/>
            <w:r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政府社會住宅先期規劃費、成立專責機構、建立中央與地方政府合作關係、社會住宅行銷宣導、建置社會福利輸送機制、研訂社會住宅興建管理作業參考原則</w:t>
            </w:r>
            <w:r w:rsidR="00B509F1">
              <w:rPr>
                <w:rFonts w:ascii="標楷體" w:eastAsia="標楷體" w:hAnsi="標楷體" w:cs="Arial" w:hint="eastAsia"/>
                <w:sz w:val="28"/>
                <w:szCs w:val="28"/>
              </w:rPr>
              <w:t>等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:rsidR="006673BE" w:rsidRPr="00AD099F" w:rsidRDefault="006673BE" w:rsidP="006673BE">
            <w:pPr>
              <w:adjustRightInd w:val="0"/>
              <w:snapToGrid w:val="0"/>
              <w:spacing w:line="400" w:lineRule="atLeast"/>
              <w:ind w:left="280" w:hangingChars="100" w:hanging="280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2.所需經費計約307億6,000萬7,000元。</w:t>
            </w:r>
          </w:p>
        </w:tc>
      </w:tr>
      <w:tr w:rsidR="002B7842" w:rsidRPr="004F28B6" w:rsidTr="00A55EF9">
        <w:trPr>
          <w:trHeight w:val="398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842" w:rsidRPr="00AD099F" w:rsidRDefault="002B7842" w:rsidP="00A55EF9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kern w:val="24"/>
                <w:sz w:val="28"/>
                <w:szCs w:val="28"/>
              </w:rPr>
            </w:pPr>
            <w:r w:rsidRPr="00AD099F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28"/>
              </w:rPr>
              <w:lastRenderedPageBreak/>
              <w:t>7、計畫效益</w:t>
            </w:r>
          </w:p>
        </w:tc>
        <w:tc>
          <w:tcPr>
            <w:tcW w:w="6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842" w:rsidRPr="001E3CED" w:rsidRDefault="001E3CED" w:rsidP="003109DD">
            <w:pPr>
              <w:adjustRightInd w:val="0"/>
              <w:snapToGrid w:val="0"/>
              <w:spacing w:line="400" w:lineRule="atLeas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E3C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本計畫目標106-109年預計完成8萬戶社會住宅，以臺灣平均每戶居住人口約3人計算，約可照顧24萬人口；目標至113年將可提供20萬戶社會住宅，以臺灣平均每戶居住人口約3人計算，約可照顧60萬人口。</w:t>
            </w:r>
          </w:p>
        </w:tc>
      </w:tr>
    </w:tbl>
    <w:p w:rsidR="002B7842" w:rsidRPr="00AD099F" w:rsidRDefault="002B7842" w:rsidP="002B7842">
      <w:pPr>
        <w:ind w:left="672" w:hangingChars="280" w:hanging="672"/>
        <w:jc w:val="both"/>
        <w:rPr>
          <w:rFonts w:ascii="標楷體" w:eastAsia="標楷體" w:hAnsi="標楷體" w:cs="Arial"/>
          <w:color w:val="000000"/>
          <w:kern w:val="24"/>
        </w:rPr>
      </w:pPr>
      <w:r w:rsidRPr="00AD099F">
        <w:rPr>
          <w:rFonts w:ascii="標楷體" w:eastAsia="標楷體" w:hAnsi="標楷體" w:cs="Arial" w:hint="eastAsia"/>
          <w:color w:val="000000"/>
          <w:kern w:val="24"/>
        </w:rPr>
        <w:t>註1：計畫篩選原則：</w:t>
      </w:r>
    </w:p>
    <w:p w:rsidR="002B7842" w:rsidRPr="00AD099F" w:rsidRDefault="002B7842" w:rsidP="002B7842">
      <w:pPr>
        <w:ind w:leftChars="295" w:left="1188" w:hangingChars="200" w:hanging="480"/>
        <w:jc w:val="both"/>
        <w:rPr>
          <w:rFonts w:ascii="標楷體" w:eastAsia="標楷體" w:hAnsi="標楷體" w:cs="Arial"/>
          <w:color w:val="000000"/>
          <w:kern w:val="24"/>
        </w:rPr>
      </w:pPr>
      <w:r w:rsidRPr="00AD099F">
        <w:rPr>
          <w:rFonts w:ascii="標楷體" w:eastAsia="標楷體" w:hAnsi="標楷體" w:cs="Arial" w:hint="eastAsia"/>
          <w:color w:val="000000"/>
          <w:kern w:val="24"/>
        </w:rPr>
        <w:t>(1)</w:t>
      </w:r>
      <w:r w:rsidRPr="00AD099F">
        <w:rPr>
          <w:rFonts w:hint="eastAsia"/>
        </w:rPr>
        <w:t xml:space="preserve"> </w:t>
      </w:r>
      <w:r w:rsidRPr="00AD099F">
        <w:rPr>
          <w:rFonts w:ascii="標楷體" w:eastAsia="標楷體" w:hAnsi="標楷體" w:cs="Arial" w:hint="eastAsia"/>
          <w:color w:val="000000"/>
          <w:kern w:val="24"/>
        </w:rPr>
        <w:t>計畫標的或施行措施、影響範圍於空間上跨越單一直轄市、縣(市)者，建議優先納入。</w:t>
      </w:r>
    </w:p>
    <w:p w:rsidR="002B7842" w:rsidRPr="00AD099F" w:rsidRDefault="002B7842" w:rsidP="002B7842">
      <w:pPr>
        <w:ind w:leftChars="295" w:left="1188" w:hangingChars="200" w:hanging="480"/>
        <w:jc w:val="both"/>
        <w:rPr>
          <w:rFonts w:ascii="標楷體" w:eastAsia="標楷體" w:hAnsi="標楷體" w:cs="Arial"/>
          <w:color w:val="000000"/>
          <w:kern w:val="24"/>
        </w:rPr>
      </w:pPr>
      <w:r w:rsidRPr="00AD099F">
        <w:rPr>
          <w:rFonts w:ascii="標楷體" w:eastAsia="標楷體" w:hAnsi="標楷體" w:cs="Arial" w:hint="eastAsia"/>
          <w:color w:val="000000"/>
          <w:kern w:val="24"/>
        </w:rPr>
        <w:t>(2)</w:t>
      </w:r>
      <w:r w:rsidRPr="00AD099F">
        <w:rPr>
          <w:rFonts w:hint="eastAsia"/>
        </w:rPr>
        <w:t xml:space="preserve"> </w:t>
      </w:r>
      <w:r w:rsidRPr="00AD099F">
        <w:rPr>
          <w:rFonts w:ascii="標楷體" w:eastAsia="標楷體" w:hAnsi="標楷體" w:cs="Arial" w:hint="eastAsia"/>
          <w:color w:val="000000"/>
          <w:kern w:val="24"/>
        </w:rPr>
        <w:t>計畫標的或施行措施於空間上未超過單一直轄市、縣(市)，但影響直轄市、縣(市)未來整體空間發展佈局者，建議納入。</w:t>
      </w:r>
    </w:p>
    <w:p w:rsidR="00C40D48" w:rsidRDefault="002B7842" w:rsidP="002B7842">
      <w:pPr>
        <w:ind w:left="672" w:hangingChars="280" w:hanging="672"/>
        <w:jc w:val="both"/>
        <w:rPr>
          <w:rFonts w:ascii="標楷體" w:eastAsia="標楷體" w:hAnsi="標楷體" w:cs="Arial"/>
          <w:color w:val="000000"/>
          <w:kern w:val="24"/>
        </w:rPr>
      </w:pPr>
      <w:r w:rsidRPr="00AD099F">
        <w:rPr>
          <w:rFonts w:ascii="標楷體" w:eastAsia="標楷體" w:hAnsi="標楷體" w:cs="Arial" w:hint="eastAsia"/>
          <w:color w:val="000000"/>
          <w:kern w:val="24"/>
        </w:rPr>
        <w:t>註2：第3~7項建議以文字5~10行簡要敘述，如有計畫書或計畫書電子檔亦請提供。</w:t>
      </w:r>
    </w:p>
    <w:p w:rsidR="00C40D48" w:rsidRDefault="00C40D48">
      <w:pPr>
        <w:rPr>
          <w:rFonts w:ascii="標楷體" w:eastAsia="標楷體" w:hAnsi="標楷體" w:cs="Arial"/>
          <w:color w:val="000000"/>
          <w:kern w:val="24"/>
        </w:rPr>
      </w:pPr>
      <w:r>
        <w:rPr>
          <w:rFonts w:ascii="標楷體" w:eastAsia="標楷體" w:hAnsi="標楷體" w:cs="Arial"/>
          <w:color w:val="000000"/>
          <w:kern w:val="24"/>
        </w:rPr>
        <w:br w:type="page"/>
      </w:r>
    </w:p>
    <w:p w:rsidR="00EE08B9" w:rsidRPr="00EE08B9" w:rsidRDefault="00EE08B9" w:rsidP="00EE08B9">
      <w:pPr>
        <w:pStyle w:val="ac"/>
      </w:pPr>
      <w:r w:rsidRPr="00EE08B9">
        <w:rPr>
          <w:rFonts w:hint="eastAsia"/>
        </w:rPr>
        <w:lastRenderedPageBreak/>
        <w:t>表 105-109年各直轄市、縣(市)政府社會住宅興辦目標彙整表</w:t>
      </w:r>
    </w:p>
    <w:tbl>
      <w:tblPr>
        <w:tblpPr w:leftFromText="180" w:rightFromText="180" w:vertAnchor="page" w:horzAnchor="margin" w:tblpY="1831"/>
        <w:tblW w:w="90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080"/>
        <w:gridCol w:w="720"/>
        <w:gridCol w:w="769"/>
        <w:gridCol w:w="1211"/>
        <w:gridCol w:w="720"/>
        <w:gridCol w:w="1080"/>
        <w:gridCol w:w="900"/>
        <w:gridCol w:w="720"/>
        <w:gridCol w:w="1080"/>
      </w:tblGrid>
      <w:tr w:rsidR="00EE08B9" w:rsidRPr="00E64754" w:rsidTr="00EE08B9">
        <w:trPr>
          <w:trHeight w:val="585"/>
        </w:trPr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縣市別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住宅存量(戶)</w:t>
            </w:r>
          </w:p>
        </w:tc>
        <w:tc>
          <w:tcPr>
            <w:tcW w:w="45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105-109年目標值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110-113年目標值(新)</w:t>
            </w:r>
          </w:p>
        </w:tc>
      </w:tr>
      <w:tr w:rsidR="00EE08B9" w:rsidRPr="00E64754" w:rsidTr="00EE08B9">
        <w:trPr>
          <w:trHeight w:val="644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興建(含容獎)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包租(戶)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合計(戶)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興建</w:t>
            </w:r>
          </w:p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(含容獎)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包租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合計(戶)</w:t>
            </w:r>
          </w:p>
        </w:tc>
      </w:tr>
      <w:tr w:rsidR="00EE08B9" w:rsidRPr="00E64754" w:rsidTr="00EE08B9">
        <w:trPr>
          <w:trHeight w:val="660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　 (A)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既有戶數(戶)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新增戶數(戶)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小計(戶)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(F)=(D)+(E)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(G)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(H)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(I)=(D)+</w:t>
            </w:r>
          </w:p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(G)+(H)</w:t>
            </w:r>
          </w:p>
        </w:tc>
      </w:tr>
      <w:tr w:rsidR="00EE08B9" w:rsidRPr="00E64754" w:rsidTr="00EE08B9">
        <w:trPr>
          <w:trHeight w:val="226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(C)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 </w:t>
            </w:r>
            <w:r w:rsidRPr="00E6475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(D)=(B)+(C)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jc w:val="righ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E08B9" w:rsidRPr="00E64754" w:rsidTr="00EE08B9">
        <w:trPr>
          <w:trHeight w:val="34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8,495,264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7,281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37,713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44,994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84,994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75,006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80,000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200,000 </w:t>
            </w:r>
          </w:p>
        </w:tc>
      </w:tr>
      <w:tr w:rsidR="00EE08B9" w:rsidRPr="00E64754" w:rsidTr="00EE08B9">
        <w:trPr>
          <w:trHeight w:val="34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臺北市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942,523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6,572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14,858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21,430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6,670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28,100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15,006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15,000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51,436 </w:t>
            </w:r>
          </w:p>
        </w:tc>
      </w:tr>
      <w:tr w:rsidR="00EE08B9" w:rsidRPr="00E64754" w:rsidTr="00EE08B9">
        <w:trPr>
          <w:trHeight w:val="34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新北市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1,581,807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6,557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6,969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6,666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13,635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15,000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51,969 </w:t>
            </w:r>
          </w:p>
        </w:tc>
      </w:tr>
      <w:tr w:rsidR="00EE08B9" w:rsidRPr="00E64754" w:rsidTr="00EE08B9">
        <w:trPr>
          <w:trHeight w:val="34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桃園市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795,511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4,012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4,012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6,666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10,678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16,000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10,000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30,012 </w:t>
            </w:r>
          </w:p>
        </w:tc>
      </w:tr>
      <w:tr w:rsidR="00EE08B9" w:rsidRPr="00E64754" w:rsidTr="00EE08B9">
        <w:trPr>
          <w:trHeight w:val="34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臺中市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989,634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6,658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6,658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6,666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13,324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5,000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10,000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21,658 </w:t>
            </w:r>
          </w:p>
        </w:tc>
      </w:tr>
      <w:tr w:rsidR="00EE08B9" w:rsidRPr="00E64754" w:rsidTr="00EE08B9">
        <w:trPr>
          <w:trHeight w:val="34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臺南市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672,481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6,666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7,346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4,500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10,000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15,180 </w:t>
            </w:r>
          </w:p>
        </w:tc>
      </w:tr>
      <w:tr w:rsidR="00EE08B9" w:rsidRPr="00E64754" w:rsidTr="00EE08B9">
        <w:trPr>
          <w:trHeight w:val="34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高雄市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1,051,327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6,666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7,335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4,500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10,000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15,169 </w:t>
            </w:r>
          </w:p>
        </w:tc>
      </w:tr>
      <w:tr w:rsidR="00EE08B9" w:rsidRPr="00E64754" w:rsidTr="00EE08B9">
        <w:trPr>
          <w:trHeight w:val="34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基隆市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165,260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10,000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14,576 </w:t>
            </w:r>
          </w:p>
        </w:tc>
      </w:tr>
      <w:tr w:rsidR="00EE08B9" w:rsidRPr="00E64754" w:rsidTr="00EE08B9">
        <w:trPr>
          <w:trHeight w:val="34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宜蘭縣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170,358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EE08B9" w:rsidRPr="00E64754" w:rsidTr="00EE08B9">
        <w:trPr>
          <w:trHeight w:val="34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新竹縣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181,615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EE08B9" w:rsidRPr="00E64754" w:rsidTr="00EE08B9">
        <w:trPr>
          <w:trHeight w:val="34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苗栗縣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174,576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EE08B9" w:rsidRPr="00E64754" w:rsidTr="00EE08B9">
        <w:trPr>
          <w:trHeight w:val="34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彰化縣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399,673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EE08B9" w:rsidRPr="00E64754" w:rsidTr="00EE08B9">
        <w:trPr>
          <w:trHeight w:val="34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南投縣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165,349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EE08B9" w:rsidRPr="00E64754" w:rsidTr="00EE08B9">
        <w:trPr>
          <w:trHeight w:val="34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雲林縣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221,190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EE08B9" w:rsidRPr="00E64754" w:rsidTr="00EE08B9">
        <w:trPr>
          <w:trHeight w:val="34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嘉義縣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178,590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EE08B9" w:rsidRPr="00E64754" w:rsidTr="00EE08B9">
        <w:trPr>
          <w:trHeight w:val="34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屏東縣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281,207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EE08B9" w:rsidRPr="00E64754" w:rsidTr="00EE08B9">
        <w:trPr>
          <w:trHeight w:val="34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臺東縣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75,850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EE08B9" w:rsidRPr="00E64754" w:rsidTr="00EE08B9">
        <w:trPr>
          <w:trHeight w:val="34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花蓮縣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123,017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1,572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1,572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EE08B9" w:rsidRPr="00E64754" w:rsidTr="00EE08B9">
        <w:trPr>
          <w:trHeight w:val="34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澎湖縣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29,458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EE08B9" w:rsidRPr="00E64754" w:rsidTr="00EE08B9">
        <w:trPr>
          <w:trHeight w:val="34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新竹市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170,781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1,098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1,098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EE08B9" w:rsidRPr="00E64754" w:rsidTr="00EE08B9">
        <w:trPr>
          <w:trHeight w:val="34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嘉義市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103,359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EE08B9" w:rsidRPr="00E64754" w:rsidTr="00EE08B9">
        <w:trPr>
          <w:trHeight w:val="34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金門縣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19,133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EE08B9" w:rsidRPr="00E64754" w:rsidTr="00EE08B9">
        <w:trPr>
          <w:trHeight w:val="345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8B9" w:rsidRPr="00E64754" w:rsidRDefault="00EE08B9" w:rsidP="00EE08B9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連江縣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2,566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647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08B9" w:rsidRPr="00E64754" w:rsidRDefault="00EE08B9" w:rsidP="00EE08B9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:rsidR="00B509F1" w:rsidRPr="00B509F1" w:rsidRDefault="00B509F1" w:rsidP="00EE08B9">
      <w:pPr>
        <w:pStyle w:val="ac"/>
        <w:rPr>
          <w:rFonts w:hint="eastAsia"/>
        </w:rPr>
      </w:pPr>
      <w:r w:rsidRPr="00E64754">
        <w:rPr>
          <w:rFonts w:hint="eastAsia"/>
        </w:rPr>
        <w:t>備註：</w:t>
      </w:r>
    </w:p>
    <w:p w:rsidR="00B509F1" w:rsidRPr="00B509F1" w:rsidRDefault="00B509F1" w:rsidP="00B509F1">
      <w:pPr>
        <w:adjustRightInd w:val="0"/>
        <w:snapToGrid w:val="0"/>
        <w:ind w:left="240" w:hangingChars="100" w:hanging="240"/>
        <w:jc w:val="both"/>
        <w:rPr>
          <w:rFonts w:ascii="標楷體" w:eastAsia="標楷體" w:hAnsi="標楷體"/>
        </w:rPr>
      </w:pPr>
      <w:r w:rsidRPr="00B509F1">
        <w:rPr>
          <w:rFonts w:ascii="標楷體" w:eastAsia="標楷體" w:hAnsi="標楷體" w:hint="eastAsia"/>
        </w:rPr>
        <w:t>1.105-109年興建之既有戶數及新增戶數係依據各地方政府105年12月間回報資料統計，其中既有戶數為105年10月31日前已完工出租之戶數。</w:t>
      </w:r>
    </w:p>
    <w:p w:rsidR="00B509F1" w:rsidRPr="00B509F1" w:rsidRDefault="00B509F1" w:rsidP="00B509F1">
      <w:pPr>
        <w:adjustRightInd w:val="0"/>
        <w:snapToGrid w:val="0"/>
        <w:ind w:left="240" w:hangingChars="100" w:hanging="240"/>
        <w:jc w:val="both"/>
        <w:rPr>
          <w:rFonts w:ascii="標楷體" w:eastAsia="標楷體" w:hAnsi="標楷體" w:hint="eastAsia"/>
        </w:rPr>
      </w:pPr>
      <w:r w:rsidRPr="00B509F1">
        <w:rPr>
          <w:rFonts w:ascii="標楷體" w:eastAsia="標楷體" w:hAnsi="標楷體" w:hint="eastAsia"/>
        </w:rPr>
        <w:t>2.「113年目標值」為中央預估之期望值(暫擬臺北市興建1.5萬戶、包租1.5萬戶；新北市興建3萬戶、包租1.5萬戶；桃園市興建1.6萬戶、包租1萬戶；臺中市興建5千戶、包租1萬戶；台南市及高雄市各興建4,500戶、包租1萬戶；其他縣市包租1萬戶)。</w:t>
      </w:r>
    </w:p>
    <w:p w:rsidR="00A257FC" w:rsidRPr="002B7842" w:rsidRDefault="00B509F1" w:rsidP="00B509F1">
      <w:pPr>
        <w:adjustRightInd w:val="0"/>
        <w:snapToGrid w:val="0"/>
        <w:ind w:left="240" w:hangingChars="100" w:hanging="240"/>
        <w:jc w:val="both"/>
        <w:rPr>
          <w:rFonts w:hint="eastAsia"/>
        </w:rPr>
      </w:pPr>
      <w:r w:rsidRPr="00B509F1">
        <w:rPr>
          <w:rFonts w:ascii="標楷體" w:eastAsia="標楷體" w:hAnsi="標楷體" w:hint="eastAsia"/>
          <w:color w:val="000000"/>
        </w:rPr>
        <w:t>3.興建戶數與包租代管戶數得視實際</w:t>
      </w:r>
      <w:r w:rsidRPr="00B509F1">
        <w:rPr>
          <w:rFonts w:ascii="標楷體" w:eastAsia="標楷體" w:hAnsi="標楷體" w:hint="eastAsia"/>
        </w:rPr>
        <w:t>執行</w:t>
      </w:r>
      <w:r w:rsidRPr="00B509F1">
        <w:rPr>
          <w:rFonts w:ascii="標楷體" w:eastAsia="標楷體" w:hAnsi="標楷體" w:hint="eastAsia"/>
          <w:color w:val="000000"/>
        </w:rPr>
        <w:t>情形調整互補。</w:t>
      </w:r>
    </w:p>
    <w:sectPr w:rsidR="00A257FC" w:rsidRPr="002B784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950" w:rsidRDefault="00817950" w:rsidP="009141DA">
      <w:r>
        <w:separator/>
      </w:r>
    </w:p>
  </w:endnote>
  <w:endnote w:type="continuationSeparator" w:id="0">
    <w:p w:rsidR="00817950" w:rsidRDefault="00817950" w:rsidP="0091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9036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53E72" w:rsidRDefault="00453E72">
            <w:pPr>
              <w:pStyle w:val="a5"/>
              <w:jc w:val="center"/>
            </w:pPr>
            <w:r w:rsidRPr="00453E72">
              <w:rPr>
                <w:rFonts w:asciiTheme="minorEastAsia" w:eastAsiaTheme="minorEastAsia" w:hAnsiTheme="minorEastAsia"/>
                <w:sz w:val="16"/>
                <w:szCs w:val="16"/>
              </w:rPr>
              <w:t>第</w:t>
            </w:r>
            <w:r w:rsidRPr="00453E72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fldChar w:fldCharType="begin"/>
            </w:r>
            <w:r w:rsidRPr="00453E72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instrText>PAGE</w:instrText>
            </w:r>
            <w:r w:rsidRPr="00453E72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noProof/>
                <w:sz w:val="16"/>
                <w:szCs w:val="16"/>
              </w:rPr>
              <w:t>3</w:t>
            </w:r>
            <w:r w:rsidRPr="00453E72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fldChar w:fldCharType="end"/>
            </w:r>
            <w:r w:rsidRPr="00453E72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>頁</w:t>
            </w:r>
            <w:r w:rsidRPr="00453E72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，</w:t>
            </w:r>
            <w:r w:rsidRPr="00453E72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>共</w:t>
            </w:r>
            <w:r w:rsidRPr="00453E72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fldChar w:fldCharType="begin"/>
            </w:r>
            <w:r w:rsidRPr="00453E72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instrText>NUMPAGES</w:instrText>
            </w:r>
            <w:r w:rsidRPr="00453E72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noProof/>
                <w:sz w:val="16"/>
                <w:szCs w:val="16"/>
              </w:rPr>
              <w:t>3</w:t>
            </w:r>
            <w:r w:rsidRPr="00453E72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fldChar w:fldCharType="end"/>
            </w:r>
            <w:r w:rsidRPr="00453E72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>頁</w:t>
            </w:r>
          </w:p>
        </w:sdtContent>
      </w:sdt>
    </w:sdtContent>
  </w:sdt>
  <w:p w:rsidR="00453E72" w:rsidRDefault="00453E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950" w:rsidRDefault="00817950" w:rsidP="009141DA">
      <w:r>
        <w:separator/>
      </w:r>
    </w:p>
  </w:footnote>
  <w:footnote w:type="continuationSeparator" w:id="0">
    <w:p w:rsidR="00817950" w:rsidRDefault="00817950" w:rsidP="0091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71C8"/>
    <w:multiLevelType w:val="hybridMultilevel"/>
    <w:tmpl w:val="A65831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E63EF7"/>
    <w:multiLevelType w:val="hybridMultilevel"/>
    <w:tmpl w:val="851E2F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ED"/>
    <w:rsid w:val="00025E23"/>
    <w:rsid w:val="000675C6"/>
    <w:rsid w:val="00094D01"/>
    <w:rsid w:val="000B6291"/>
    <w:rsid w:val="000E0836"/>
    <w:rsid w:val="00124348"/>
    <w:rsid w:val="00132B62"/>
    <w:rsid w:val="00133213"/>
    <w:rsid w:val="00177C36"/>
    <w:rsid w:val="00183F06"/>
    <w:rsid w:val="00186466"/>
    <w:rsid w:val="001B20F9"/>
    <w:rsid w:val="001E3CED"/>
    <w:rsid w:val="002B22AB"/>
    <w:rsid w:val="002B7842"/>
    <w:rsid w:val="003109DD"/>
    <w:rsid w:val="0036255B"/>
    <w:rsid w:val="003B5D38"/>
    <w:rsid w:val="00453E72"/>
    <w:rsid w:val="004609AF"/>
    <w:rsid w:val="004B63ED"/>
    <w:rsid w:val="00504655"/>
    <w:rsid w:val="00545055"/>
    <w:rsid w:val="005537B4"/>
    <w:rsid w:val="005733B1"/>
    <w:rsid w:val="00596194"/>
    <w:rsid w:val="005A7EFC"/>
    <w:rsid w:val="005E49C8"/>
    <w:rsid w:val="005E672A"/>
    <w:rsid w:val="0062592B"/>
    <w:rsid w:val="00654B4D"/>
    <w:rsid w:val="006673BE"/>
    <w:rsid w:val="006C6649"/>
    <w:rsid w:val="0074068C"/>
    <w:rsid w:val="00741098"/>
    <w:rsid w:val="0076118E"/>
    <w:rsid w:val="00762297"/>
    <w:rsid w:val="00796706"/>
    <w:rsid w:val="007E1F93"/>
    <w:rsid w:val="00817950"/>
    <w:rsid w:val="00895BD7"/>
    <w:rsid w:val="008A108D"/>
    <w:rsid w:val="009141DA"/>
    <w:rsid w:val="009F2800"/>
    <w:rsid w:val="009F5EED"/>
    <w:rsid w:val="00A436BF"/>
    <w:rsid w:val="00A47C9A"/>
    <w:rsid w:val="00A54939"/>
    <w:rsid w:val="00A81646"/>
    <w:rsid w:val="00AB4289"/>
    <w:rsid w:val="00B17988"/>
    <w:rsid w:val="00B448E4"/>
    <w:rsid w:val="00B509F1"/>
    <w:rsid w:val="00B553F7"/>
    <w:rsid w:val="00B82F11"/>
    <w:rsid w:val="00BC2557"/>
    <w:rsid w:val="00BD1269"/>
    <w:rsid w:val="00C40D48"/>
    <w:rsid w:val="00C82067"/>
    <w:rsid w:val="00C8302A"/>
    <w:rsid w:val="00CA1354"/>
    <w:rsid w:val="00CA405B"/>
    <w:rsid w:val="00CA4FBB"/>
    <w:rsid w:val="00CA74A9"/>
    <w:rsid w:val="00CB6BE1"/>
    <w:rsid w:val="00CC7ADE"/>
    <w:rsid w:val="00D42C67"/>
    <w:rsid w:val="00D558BB"/>
    <w:rsid w:val="00DD3890"/>
    <w:rsid w:val="00E33438"/>
    <w:rsid w:val="00E43175"/>
    <w:rsid w:val="00E926AE"/>
    <w:rsid w:val="00EC7924"/>
    <w:rsid w:val="00EE08B9"/>
    <w:rsid w:val="00F22BBD"/>
    <w:rsid w:val="00F612EF"/>
    <w:rsid w:val="00FB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F6F4A"/>
  <w15:docId w15:val="{85DEF12A-3D6C-407A-967F-5F5480FC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4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41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1DA"/>
    <w:rPr>
      <w:sz w:val="20"/>
      <w:szCs w:val="20"/>
    </w:rPr>
  </w:style>
  <w:style w:type="paragraph" w:styleId="a7">
    <w:name w:val="List Paragraph"/>
    <w:basedOn w:val="a"/>
    <w:uiPriority w:val="34"/>
    <w:qFormat/>
    <w:rsid w:val="00177C36"/>
    <w:pPr>
      <w:ind w:leftChars="200" w:left="480"/>
    </w:pPr>
  </w:style>
  <w:style w:type="paragraph" w:customStyle="1" w:styleId="02">
    <w:name w:val="02_壹"/>
    <w:basedOn w:val="a"/>
    <w:autoRedefine/>
    <w:rsid w:val="002B7842"/>
    <w:pPr>
      <w:spacing w:beforeLines="50" w:before="180" w:line="500" w:lineRule="exact"/>
      <w:ind w:left="641" w:hangingChars="200" w:hanging="641"/>
    </w:pPr>
    <w:rPr>
      <w:rFonts w:ascii="標楷體" w:eastAsia="標楷體" w:hAnsi="標楷體"/>
      <w:b/>
      <w:sz w:val="32"/>
      <w:szCs w:val="32"/>
    </w:rPr>
  </w:style>
  <w:style w:type="paragraph" w:customStyle="1" w:styleId="a8">
    <w:name w:val="(一)內文"/>
    <w:basedOn w:val="a"/>
    <w:link w:val="a9"/>
    <w:rsid w:val="00133213"/>
    <w:pPr>
      <w:widowControl w:val="0"/>
      <w:adjustRightInd w:val="0"/>
      <w:snapToGrid w:val="0"/>
      <w:spacing w:before="100" w:beforeAutospacing="1" w:after="100" w:afterAutospacing="1" w:line="440" w:lineRule="exact"/>
      <w:ind w:leftChars="350" w:left="840" w:firstLineChars="200" w:firstLine="560"/>
      <w:jc w:val="both"/>
    </w:pPr>
    <w:rPr>
      <w:rFonts w:ascii="標楷體" w:eastAsia="標楷體" w:hAnsi="標楷體"/>
      <w:kern w:val="2"/>
      <w:sz w:val="28"/>
      <w:szCs w:val="28"/>
    </w:rPr>
  </w:style>
  <w:style w:type="character" w:customStyle="1" w:styleId="a9">
    <w:name w:val="(一)內文 字元"/>
    <w:link w:val="a8"/>
    <w:rsid w:val="00133213"/>
    <w:rPr>
      <w:rFonts w:ascii="標楷體" w:eastAsia="標楷體" w:hAnsi="標楷體" w:cs="Times New Roman"/>
      <w:sz w:val="28"/>
      <w:szCs w:val="28"/>
    </w:rPr>
  </w:style>
  <w:style w:type="paragraph" w:customStyle="1" w:styleId="aa">
    <w:name w:val="(一)"/>
    <w:basedOn w:val="a"/>
    <w:link w:val="ab"/>
    <w:rsid w:val="00133213"/>
    <w:pPr>
      <w:widowControl w:val="0"/>
      <w:adjustRightInd w:val="0"/>
      <w:snapToGrid w:val="0"/>
      <w:spacing w:before="100" w:beforeAutospacing="1" w:after="100" w:afterAutospacing="1" w:line="440" w:lineRule="exact"/>
      <w:ind w:left="300" w:hangingChars="300" w:hanging="300"/>
    </w:pPr>
    <w:rPr>
      <w:rFonts w:ascii="標楷體" w:eastAsia="標楷體" w:hAnsi="標楷體"/>
      <w:noProof/>
      <w:kern w:val="2"/>
      <w:sz w:val="28"/>
      <w:szCs w:val="28"/>
    </w:rPr>
  </w:style>
  <w:style w:type="character" w:customStyle="1" w:styleId="ab">
    <w:name w:val="(一) 字元"/>
    <w:link w:val="aa"/>
    <w:rsid w:val="00133213"/>
    <w:rPr>
      <w:rFonts w:ascii="標楷體" w:eastAsia="標楷體" w:hAnsi="標楷體" w:cs="Times New Roman"/>
      <w:noProof/>
      <w:sz w:val="28"/>
      <w:szCs w:val="28"/>
    </w:rPr>
  </w:style>
  <w:style w:type="paragraph" w:customStyle="1" w:styleId="ac">
    <w:name w:val="資料來源"/>
    <w:basedOn w:val="a"/>
    <w:next w:val="a"/>
    <w:autoRedefine/>
    <w:qFormat/>
    <w:rsid w:val="00EE08B9"/>
    <w:pPr>
      <w:widowControl w:val="0"/>
      <w:adjustRightInd w:val="0"/>
      <w:snapToGrid w:val="0"/>
      <w:spacing w:beforeLines="50" w:before="180"/>
    </w:pPr>
    <w:rPr>
      <w:rFonts w:ascii="標楷體" w:eastAsia="標楷體" w:hAnsi="標楷體"/>
      <w:snapToGrid w:val="0"/>
    </w:rPr>
  </w:style>
  <w:style w:type="paragraph" w:customStyle="1" w:styleId="ad">
    <w:name w:val="一、內文"/>
    <w:basedOn w:val="a"/>
    <w:rsid w:val="001E3CED"/>
    <w:pPr>
      <w:widowControl w:val="0"/>
      <w:spacing w:before="100" w:after="100" w:line="440" w:lineRule="exact"/>
      <w:ind w:leftChars="200" w:left="480" w:firstLineChars="200" w:firstLine="560"/>
    </w:pPr>
    <w:rPr>
      <w:rFonts w:ascii="標楷體" w:eastAsia="標楷體" w:hAnsi="標楷體" w:cs="新細明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356</Words>
  <Characters>2032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張正</dc:creator>
  <cp:lastModifiedBy>徐旻穗</cp:lastModifiedBy>
  <cp:revision>10</cp:revision>
  <cp:lastPrinted>2018-09-10T03:19:00Z</cp:lastPrinted>
  <dcterms:created xsi:type="dcterms:W3CDTF">2018-10-23T08:15:00Z</dcterms:created>
  <dcterms:modified xsi:type="dcterms:W3CDTF">2018-10-23T08:58:00Z</dcterms:modified>
</cp:coreProperties>
</file>