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75" w:rsidRPr="00A23158" w:rsidRDefault="00A23158">
      <w:pPr>
        <w:pStyle w:val="a4"/>
        <w:rPr>
          <w:rFonts w:ascii="標楷體" w:eastAsia="標楷體" w:hAnsi="標楷體"/>
          <w:sz w:val="28"/>
          <w:szCs w:val="28"/>
        </w:rPr>
      </w:pPr>
      <w:r w:rsidRPr="00A23158">
        <w:rPr>
          <w:rFonts w:ascii="標楷體" w:eastAsia="標楷體" w:hAnsi="標楷體"/>
          <w:spacing w:val="42"/>
          <w:sz w:val="28"/>
          <w:szCs w:val="28"/>
        </w:rPr>
        <w:t>內政部國土管理署</w:t>
      </w:r>
      <w:r w:rsidRPr="00A23158">
        <w:rPr>
          <w:rFonts w:ascii="標楷體" w:eastAsia="標楷體" w:hAnsi="標楷體" w:hint="eastAsia"/>
          <w:spacing w:val="42"/>
          <w:sz w:val="28"/>
          <w:szCs w:val="28"/>
        </w:rPr>
        <w:t>北區都市基礎工程分署</w:t>
      </w:r>
      <w:r w:rsidRPr="00A23158">
        <w:rPr>
          <w:rFonts w:ascii="標楷體" w:eastAsia="標楷體" w:hAnsi="標楷體"/>
          <w:spacing w:val="42"/>
          <w:sz w:val="28"/>
          <w:szCs w:val="28"/>
        </w:rPr>
        <w:t>檔案申請閱覽須知</w:t>
      </w:r>
    </w:p>
    <w:p w:rsidR="009F2075" w:rsidRPr="00A23158" w:rsidRDefault="009F2075">
      <w:pPr>
        <w:pStyle w:val="a3"/>
        <w:ind w:left="0"/>
        <w:jc w:val="left"/>
        <w:rPr>
          <w:rFonts w:ascii="標楷體" w:eastAsia="標楷體" w:hAnsi="標楷體"/>
          <w:sz w:val="24"/>
          <w:szCs w:val="24"/>
        </w:rPr>
      </w:pPr>
    </w:p>
    <w:p w:rsidR="009F2075" w:rsidRPr="00A23158" w:rsidRDefault="009F2075">
      <w:pPr>
        <w:pStyle w:val="a3"/>
        <w:ind w:left="0"/>
        <w:jc w:val="left"/>
        <w:rPr>
          <w:rFonts w:ascii="標楷體" w:eastAsia="標楷體" w:hAnsi="標楷體"/>
          <w:sz w:val="24"/>
          <w:szCs w:val="24"/>
        </w:rPr>
      </w:pPr>
    </w:p>
    <w:p w:rsidR="009F2075" w:rsidRPr="00A23158" w:rsidRDefault="009F2075">
      <w:pPr>
        <w:pStyle w:val="a3"/>
        <w:spacing w:before="84"/>
        <w:ind w:left="0"/>
        <w:jc w:val="left"/>
        <w:rPr>
          <w:rFonts w:ascii="標楷體" w:eastAsia="標楷體" w:hAnsi="標楷體"/>
          <w:sz w:val="24"/>
          <w:szCs w:val="24"/>
        </w:rPr>
      </w:pPr>
    </w:p>
    <w:tbl>
      <w:tblPr>
        <w:tblStyle w:val="TableNormal"/>
        <w:tblW w:w="0" w:type="auto"/>
        <w:tblInd w:w="57" w:type="dxa"/>
        <w:tblLayout w:type="fixed"/>
        <w:tblLook w:val="01E0" w:firstRow="1" w:lastRow="1" w:firstColumn="1" w:lastColumn="1" w:noHBand="0" w:noVBand="0"/>
      </w:tblPr>
      <w:tblGrid>
        <w:gridCol w:w="1049"/>
        <w:gridCol w:w="622"/>
        <w:gridCol w:w="6074"/>
      </w:tblGrid>
      <w:tr w:rsidR="009F2075" w:rsidRPr="00A23158">
        <w:trPr>
          <w:trHeight w:val="421"/>
        </w:trPr>
        <w:tc>
          <w:tcPr>
            <w:tcW w:w="1049" w:type="dxa"/>
          </w:tcPr>
          <w:p w:rsidR="009F2075" w:rsidRPr="00A23158" w:rsidRDefault="00A23158">
            <w:pPr>
              <w:pStyle w:val="TableParagraph"/>
              <w:spacing w:line="216" w:lineRule="exact"/>
              <w:ind w:right="4"/>
              <w:rPr>
                <w:rFonts w:ascii="標楷體" w:eastAsia="標楷體" w:hAnsi="標楷體" w:cs="Malgun Gothic Semilight"/>
                <w:sz w:val="20"/>
                <w:szCs w:val="20"/>
              </w:rPr>
            </w:pPr>
            <w:r w:rsidRPr="00A23158">
              <w:rPr>
                <w:rFonts w:ascii="標楷體" w:eastAsia="標楷體" w:hAnsi="標楷體" w:cs="微軟正黑體" w:hint="eastAsia"/>
                <w:spacing w:val="4"/>
                <w:sz w:val="20"/>
                <w:szCs w:val="20"/>
              </w:rPr>
              <w:t>中華民國</w:t>
            </w:r>
          </w:p>
        </w:tc>
        <w:tc>
          <w:tcPr>
            <w:tcW w:w="622" w:type="dxa"/>
          </w:tcPr>
          <w:p w:rsidR="009F2075" w:rsidRPr="00A23158" w:rsidRDefault="00A23158">
            <w:pPr>
              <w:pStyle w:val="TableParagraph"/>
              <w:spacing w:line="216" w:lineRule="exact"/>
              <w:ind w:left="1"/>
              <w:rPr>
                <w:rFonts w:ascii="標楷體" w:eastAsia="標楷體" w:hAnsi="標楷體" w:cs="Malgun Gothic Semilight"/>
                <w:sz w:val="20"/>
                <w:szCs w:val="20"/>
              </w:rPr>
            </w:pPr>
            <w:r w:rsidRPr="00A23158">
              <w:rPr>
                <w:rFonts w:ascii="標楷體" w:eastAsia="標楷體" w:hAnsi="標楷體" w:cs="Malgun Gothic Semilight"/>
                <w:spacing w:val="11"/>
                <w:sz w:val="20"/>
                <w:szCs w:val="20"/>
              </w:rPr>
              <w:t>90</w:t>
            </w:r>
            <w:r w:rsidRPr="00A23158">
              <w:rPr>
                <w:rFonts w:ascii="標楷體" w:eastAsia="標楷體" w:hAnsi="標楷體" w:cs="Malgun Gothic Semilight"/>
                <w:spacing w:val="-13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pacing w:val="-13"/>
                <w:sz w:val="20"/>
                <w:szCs w:val="20"/>
              </w:rPr>
              <w:t>年</w:t>
            </w:r>
          </w:p>
        </w:tc>
        <w:tc>
          <w:tcPr>
            <w:tcW w:w="6074" w:type="dxa"/>
          </w:tcPr>
          <w:p w:rsidR="009F2075" w:rsidRPr="00A23158" w:rsidRDefault="00A23158" w:rsidP="00A23158">
            <w:pPr>
              <w:pStyle w:val="TableParagraph"/>
              <w:spacing w:line="216" w:lineRule="exact"/>
              <w:ind w:firstLineChars="100" w:firstLine="200"/>
              <w:jc w:val="left"/>
              <w:rPr>
                <w:rFonts w:ascii="標楷體" w:eastAsia="標楷體" w:hAnsi="標楷體" w:cs="Malgun Gothic Semilight"/>
                <w:sz w:val="20"/>
                <w:szCs w:val="20"/>
              </w:rPr>
            </w:pP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4</w:t>
            </w:r>
            <w:r w:rsidRPr="00A23158">
              <w:rPr>
                <w:rFonts w:ascii="標楷體" w:eastAsia="標楷體" w:hAnsi="標楷體" w:cs="Malgun Gothic Semilight"/>
                <w:spacing w:val="-8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pacing w:val="-8"/>
                <w:sz w:val="20"/>
                <w:szCs w:val="20"/>
              </w:rPr>
              <w:t>月</w:t>
            </w:r>
            <w:r w:rsidRPr="00A23158">
              <w:rPr>
                <w:rFonts w:ascii="標楷體" w:eastAsia="標楷體" w:hAnsi="標楷體" w:cs="Malgun Gothic Semilight"/>
                <w:spacing w:val="-8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0"/>
                <w:sz w:val="20"/>
                <w:szCs w:val="20"/>
              </w:rPr>
              <w:t>20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z w:val="20"/>
                <w:szCs w:val="20"/>
              </w:rPr>
              <w:t>日營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z w:val="20"/>
                <w:szCs w:val="20"/>
              </w:rPr>
              <w:t>署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z w:val="20"/>
                <w:szCs w:val="20"/>
              </w:rPr>
              <w:t>秘字第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 9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0"/>
                <w:sz w:val="20"/>
                <w:szCs w:val="20"/>
              </w:rPr>
              <w:t>10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5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0"/>
                <w:sz w:val="20"/>
                <w:szCs w:val="20"/>
              </w:rPr>
              <w:t>98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z w:val="20"/>
                <w:szCs w:val="20"/>
              </w:rPr>
              <w:t>號函核定實施</w:t>
            </w:r>
          </w:p>
        </w:tc>
      </w:tr>
      <w:tr w:rsidR="009F2075" w:rsidRPr="00A23158">
        <w:trPr>
          <w:trHeight w:val="640"/>
        </w:trPr>
        <w:tc>
          <w:tcPr>
            <w:tcW w:w="1049" w:type="dxa"/>
          </w:tcPr>
          <w:p w:rsidR="009F2075" w:rsidRPr="00A23158" w:rsidRDefault="00A23158">
            <w:pPr>
              <w:pStyle w:val="TableParagraph"/>
              <w:spacing w:before="181"/>
              <w:ind w:right="4"/>
              <w:rPr>
                <w:rFonts w:ascii="標楷體" w:eastAsia="標楷體" w:hAnsi="標楷體" w:cs="Malgun Gothic Semilight"/>
                <w:sz w:val="20"/>
                <w:szCs w:val="20"/>
              </w:rPr>
            </w:pPr>
            <w:r w:rsidRPr="00A23158">
              <w:rPr>
                <w:rFonts w:ascii="標楷體" w:eastAsia="標楷體" w:hAnsi="標楷體" w:cs="微軟正黑體" w:hint="eastAsia"/>
                <w:spacing w:val="4"/>
                <w:sz w:val="20"/>
                <w:szCs w:val="20"/>
              </w:rPr>
              <w:t>中華民國</w:t>
            </w:r>
          </w:p>
        </w:tc>
        <w:tc>
          <w:tcPr>
            <w:tcW w:w="622" w:type="dxa"/>
          </w:tcPr>
          <w:p w:rsidR="009F2075" w:rsidRPr="00A23158" w:rsidRDefault="00A23158">
            <w:pPr>
              <w:pStyle w:val="TableParagraph"/>
              <w:spacing w:before="181"/>
              <w:ind w:left="1"/>
              <w:rPr>
                <w:rFonts w:ascii="標楷體" w:eastAsia="標楷體" w:hAnsi="標楷體" w:cs="Malgun Gothic Semilight"/>
                <w:sz w:val="20"/>
                <w:szCs w:val="20"/>
              </w:rPr>
            </w:pPr>
            <w:r w:rsidRPr="00A23158">
              <w:rPr>
                <w:rFonts w:ascii="標楷體" w:eastAsia="標楷體" w:hAnsi="標楷體" w:cs="Malgun Gothic Semilight"/>
                <w:spacing w:val="11"/>
                <w:sz w:val="20"/>
                <w:szCs w:val="20"/>
              </w:rPr>
              <w:t>91</w:t>
            </w:r>
            <w:r w:rsidRPr="00A23158">
              <w:rPr>
                <w:rFonts w:ascii="標楷體" w:eastAsia="標楷體" w:hAnsi="標楷體" w:cs="Malgun Gothic Semilight"/>
                <w:spacing w:val="-13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pacing w:val="-13"/>
                <w:sz w:val="20"/>
                <w:szCs w:val="20"/>
              </w:rPr>
              <w:t>年</w:t>
            </w:r>
          </w:p>
        </w:tc>
        <w:tc>
          <w:tcPr>
            <w:tcW w:w="6074" w:type="dxa"/>
          </w:tcPr>
          <w:p w:rsidR="009F2075" w:rsidRPr="00A23158" w:rsidRDefault="00A23158" w:rsidP="00A23158">
            <w:pPr>
              <w:pStyle w:val="TableParagraph"/>
              <w:spacing w:before="181"/>
              <w:ind w:right="487"/>
              <w:jc w:val="right"/>
              <w:rPr>
                <w:rFonts w:ascii="標楷體" w:eastAsia="標楷體" w:hAnsi="標楷體" w:cs="Malgun Gothic Semilight"/>
                <w:sz w:val="20"/>
                <w:szCs w:val="20"/>
              </w:rPr>
            </w:pP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2</w:t>
            </w:r>
            <w:r w:rsidRPr="00A23158">
              <w:rPr>
                <w:rFonts w:ascii="標楷體" w:eastAsia="標楷體" w:hAnsi="標楷體" w:cs="Malgun Gothic Semilight"/>
                <w:spacing w:val="-8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pacing w:val="-8"/>
                <w:sz w:val="20"/>
                <w:szCs w:val="20"/>
              </w:rPr>
              <w:t>月</w:t>
            </w:r>
            <w:r w:rsidRPr="00A23158">
              <w:rPr>
                <w:rFonts w:ascii="標楷體" w:eastAsia="標楷體" w:hAnsi="標楷體" w:cs="Malgun Gothic Semilight"/>
                <w:spacing w:val="-8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0"/>
                <w:sz w:val="20"/>
                <w:szCs w:val="20"/>
              </w:rPr>
              <w:t>26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z w:val="20"/>
                <w:szCs w:val="20"/>
              </w:rPr>
              <w:t>日營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z w:val="20"/>
                <w:szCs w:val="20"/>
              </w:rPr>
              <w:t>署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z w:val="20"/>
                <w:szCs w:val="20"/>
              </w:rPr>
              <w:t>秘字第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 0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0"/>
                <w:sz w:val="20"/>
                <w:szCs w:val="20"/>
              </w:rPr>
              <w:t>91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2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0"/>
                <w:sz w:val="20"/>
                <w:szCs w:val="20"/>
              </w:rPr>
              <w:t>90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3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5"/>
                <w:sz w:val="20"/>
                <w:szCs w:val="20"/>
              </w:rPr>
              <w:t xml:space="preserve">053 </w:t>
            </w:r>
            <w:proofErr w:type="gramStart"/>
            <w:r w:rsidRPr="00A23158">
              <w:rPr>
                <w:rFonts w:ascii="標楷體" w:eastAsia="標楷體" w:hAnsi="標楷體" w:cs="微軟正黑體" w:hint="eastAsia"/>
                <w:spacing w:val="15"/>
                <w:sz w:val="20"/>
                <w:szCs w:val="20"/>
              </w:rPr>
              <w:t>號函第</w:t>
            </w:r>
            <w:proofErr w:type="gramEnd"/>
            <w:r w:rsidRPr="00A23158">
              <w:rPr>
                <w:rFonts w:ascii="標楷體" w:eastAsia="標楷體" w:hAnsi="標楷體" w:cs="Malgun Gothic Semilight"/>
                <w:spacing w:val="1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1</w:t>
            </w:r>
            <w:r w:rsidRPr="00A23158">
              <w:rPr>
                <w:rFonts w:ascii="標楷體" w:eastAsia="標楷體" w:hAnsi="標楷體" w:cs="Malgun Gothic Semilight"/>
                <w:spacing w:val="-6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pacing w:val="-6"/>
                <w:sz w:val="20"/>
                <w:szCs w:val="20"/>
              </w:rPr>
              <w:t>修正實施</w:t>
            </w:r>
          </w:p>
        </w:tc>
      </w:tr>
      <w:tr w:rsidR="009F2075" w:rsidRPr="00A23158">
        <w:trPr>
          <w:trHeight w:val="639"/>
        </w:trPr>
        <w:tc>
          <w:tcPr>
            <w:tcW w:w="1049" w:type="dxa"/>
          </w:tcPr>
          <w:p w:rsidR="009F2075" w:rsidRPr="00A23158" w:rsidRDefault="00A23158">
            <w:pPr>
              <w:pStyle w:val="TableParagraph"/>
              <w:spacing w:before="179"/>
              <w:ind w:right="4"/>
              <w:rPr>
                <w:rFonts w:ascii="標楷體" w:eastAsia="標楷體" w:hAnsi="標楷體" w:cs="Malgun Gothic Semilight"/>
                <w:sz w:val="20"/>
                <w:szCs w:val="20"/>
              </w:rPr>
            </w:pPr>
            <w:r w:rsidRPr="00A23158">
              <w:rPr>
                <w:rFonts w:ascii="標楷體" w:eastAsia="標楷體" w:hAnsi="標楷體" w:cs="微軟正黑體" w:hint="eastAsia"/>
                <w:spacing w:val="4"/>
                <w:sz w:val="20"/>
                <w:szCs w:val="20"/>
              </w:rPr>
              <w:t>中華民國</w:t>
            </w:r>
          </w:p>
        </w:tc>
        <w:tc>
          <w:tcPr>
            <w:tcW w:w="622" w:type="dxa"/>
          </w:tcPr>
          <w:p w:rsidR="009F2075" w:rsidRPr="00A23158" w:rsidRDefault="00A23158">
            <w:pPr>
              <w:pStyle w:val="TableParagraph"/>
              <w:spacing w:before="179"/>
              <w:ind w:left="1"/>
              <w:rPr>
                <w:rFonts w:ascii="標楷體" w:eastAsia="標楷體" w:hAnsi="標楷體" w:cs="Malgun Gothic Semilight"/>
                <w:sz w:val="20"/>
                <w:szCs w:val="20"/>
              </w:rPr>
            </w:pPr>
            <w:r w:rsidRPr="00A23158">
              <w:rPr>
                <w:rFonts w:ascii="標楷體" w:eastAsia="標楷體" w:hAnsi="標楷體" w:cs="Malgun Gothic Semilight"/>
                <w:spacing w:val="11"/>
                <w:sz w:val="20"/>
                <w:szCs w:val="20"/>
              </w:rPr>
              <w:t>94</w:t>
            </w:r>
            <w:r w:rsidRPr="00A23158">
              <w:rPr>
                <w:rFonts w:ascii="標楷體" w:eastAsia="標楷體" w:hAnsi="標楷體" w:cs="Malgun Gothic Semilight"/>
                <w:spacing w:val="-13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pacing w:val="-13"/>
                <w:sz w:val="20"/>
                <w:szCs w:val="20"/>
              </w:rPr>
              <w:t>年</w:t>
            </w:r>
          </w:p>
        </w:tc>
        <w:tc>
          <w:tcPr>
            <w:tcW w:w="6074" w:type="dxa"/>
          </w:tcPr>
          <w:p w:rsidR="009F2075" w:rsidRPr="00A23158" w:rsidRDefault="00A23158" w:rsidP="002F2199">
            <w:pPr>
              <w:pStyle w:val="TableParagraph"/>
              <w:spacing w:before="179"/>
              <w:ind w:right="249"/>
              <w:jc w:val="right"/>
              <w:rPr>
                <w:rFonts w:ascii="標楷體" w:eastAsia="標楷體" w:hAnsi="標楷體" w:cs="Malgun Gothic Semilight"/>
                <w:sz w:val="20"/>
                <w:szCs w:val="20"/>
              </w:rPr>
            </w:pP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1</w:t>
            </w:r>
            <w:r w:rsidRPr="00A23158">
              <w:rPr>
                <w:rFonts w:ascii="標楷體" w:eastAsia="標楷體" w:hAnsi="標楷體" w:cs="Malgun Gothic Semilight"/>
                <w:spacing w:val="-77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1</w:t>
            </w:r>
            <w:r w:rsidRPr="00A23158">
              <w:rPr>
                <w:rFonts w:ascii="標楷體" w:eastAsia="標楷體" w:hAnsi="標楷體" w:cs="Malgun Gothic Semilight"/>
                <w:spacing w:val="-9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pacing w:val="-9"/>
                <w:sz w:val="20"/>
                <w:szCs w:val="20"/>
              </w:rPr>
              <w:t>月</w:t>
            </w:r>
            <w:r w:rsidRPr="00A23158">
              <w:rPr>
                <w:rFonts w:ascii="標楷體" w:eastAsia="標楷體" w:hAnsi="標楷體" w:cs="Malgun Gothic Semilight"/>
                <w:spacing w:val="-9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0"/>
                <w:sz w:val="20"/>
                <w:szCs w:val="20"/>
              </w:rPr>
              <w:t>23</w:t>
            </w:r>
            <w:r w:rsidRPr="00A23158">
              <w:rPr>
                <w:rFonts w:ascii="標楷體" w:eastAsia="標楷體" w:hAnsi="標楷體" w:cs="Malgun Gothic Semilight"/>
                <w:spacing w:val="13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pacing w:val="13"/>
                <w:sz w:val="20"/>
                <w:szCs w:val="20"/>
              </w:rPr>
              <w:t>日營</w:t>
            </w:r>
            <w:r w:rsidRPr="00A23158">
              <w:rPr>
                <w:rFonts w:ascii="標楷體" w:eastAsia="標楷體" w:hAnsi="標楷體" w:cs="Malgun Gothic Semilight"/>
                <w:spacing w:val="13"/>
                <w:sz w:val="20"/>
                <w:szCs w:val="20"/>
              </w:rPr>
              <w:t xml:space="preserve"> </w:t>
            </w:r>
            <w:proofErr w:type="gramStart"/>
            <w:r w:rsidRPr="00A23158">
              <w:rPr>
                <w:rFonts w:ascii="標楷體" w:eastAsia="標楷體" w:hAnsi="標楷體" w:cs="微軟正黑體" w:hint="eastAsia"/>
                <w:spacing w:val="13"/>
                <w:sz w:val="20"/>
                <w:szCs w:val="20"/>
              </w:rPr>
              <w:t>署秘字</w:t>
            </w:r>
            <w:proofErr w:type="gramEnd"/>
            <w:r w:rsidRPr="00A23158">
              <w:rPr>
                <w:rFonts w:ascii="標楷體" w:eastAsia="標楷體" w:hAnsi="標楷體" w:cs="微軟正黑體" w:hint="eastAsia"/>
                <w:spacing w:val="13"/>
                <w:sz w:val="20"/>
                <w:szCs w:val="20"/>
              </w:rPr>
              <w:t>第</w:t>
            </w:r>
            <w:r w:rsidRPr="00A23158">
              <w:rPr>
                <w:rFonts w:ascii="標楷體" w:eastAsia="標楷體" w:hAnsi="標楷體" w:cs="Malgun Gothic Semilight"/>
                <w:spacing w:val="13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7"/>
                <w:sz w:val="20"/>
                <w:szCs w:val="20"/>
              </w:rPr>
              <w:t>0942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0"/>
                <w:sz w:val="20"/>
                <w:szCs w:val="20"/>
              </w:rPr>
              <w:t>92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1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5"/>
                <w:sz w:val="20"/>
                <w:szCs w:val="20"/>
              </w:rPr>
              <w:t>000</w:t>
            </w:r>
            <w:r w:rsidRPr="00A23158">
              <w:rPr>
                <w:rFonts w:ascii="標楷體" w:eastAsia="標楷體" w:hAnsi="標楷體" w:cs="Malgun Gothic Semilight"/>
                <w:spacing w:val="16"/>
                <w:sz w:val="20"/>
                <w:szCs w:val="20"/>
              </w:rPr>
              <w:t xml:space="preserve"> </w:t>
            </w:r>
            <w:proofErr w:type="gramStart"/>
            <w:r w:rsidRPr="00A23158">
              <w:rPr>
                <w:rFonts w:ascii="標楷體" w:eastAsia="標楷體" w:hAnsi="標楷體" w:cs="微軟正黑體" w:hint="eastAsia"/>
                <w:spacing w:val="16"/>
                <w:sz w:val="20"/>
                <w:szCs w:val="20"/>
              </w:rPr>
              <w:t>號函第</w:t>
            </w:r>
            <w:proofErr w:type="gramEnd"/>
            <w:r w:rsidRPr="00A23158">
              <w:rPr>
                <w:rFonts w:ascii="標楷體" w:eastAsia="標楷體" w:hAnsi="標楷體" w:cs="Malgun Gothic Semilight"/>
                <w:spacing w:val="16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2</w:t>
            </w:r>
            <w:r w:rsidRPr="00A23158">
              <w:rPr>
                <w:rFonts w:ascii="標楷體" w:eastAsia="標楷體" w:hAnsi="標楷體" w:cs="Malgun Gothic Semilight"/>
                <w:spacing w:val="-17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pacing w:val="-17"/>
                <w:sz w:val="20"/>
                <w:szCs w:val="20"/>
              </w:rPr>
              <w:t>次修正實施</w:t>
            </w:r>
          </w:p>
        </w:tc>
      </w:tr>
      <w:tr w:rsidR="009F2075" w:rsidRPr="00A23158">
        <w:trPr>
          <w:trHeight w:val="420"/>
        </w:trPr>
        <w:tc>
          <w:tcPr>
            <w:tcW w:w="1049" w:type="dxa"/>
          </w:tcPr>
          <w:p w:rsidR="009F2075" w:rsidRPr="00A23158" w:rsidRDefault="00A23158">
            <w:pPr>
              <w:pStyle w:val="TableParagraph"/>
              <w:spacing w:before="180" w:line="220" w:lineRule="exact"/>
              <w:ind w:right="4"/>
              <w:rPr>
                <w:rFonts w:ascii="標楷體" w:eastAsia="標楷體" w:hAnsi="標楷體" w:cs="Malgun Gothic Semilight"/>
                <w:sz w:val="20"/>
                <w:szCs w:val="20"/>
              </w:rPr>
            </w:pPr>
            <w:r w:rsidRPr="00A23158">
              <w:rPr>
                <w:rFonts w:ascii="標楷體" w:eastAsia="標楷體" w:hAnsi="標楷體" w:cs="微軟正黑體" w:hint="eastAsia"/>
                <w:spacing w:val="4"/>
                <w:sz w:val="20"/>
                <w:szCs w:val="20"/>
              </w:rPr>
              <w:t>中華民國</w:t>
            </w:r>
          </w:p>
        </w:tc>
        <w:tc>
          <w:tcPr>
            <w:tcW w:w="622" w:type="dxa"/>
          </w:tcPr>
          <w:p w:rsidR="009F2075" w:rsidRPr="00A23158" w:rsidRDefault="00A23158">
            <w:pPr>
              <w:pStyle w:val="TableParagraph"/>
              <w:spacing w:before="180" w:line="220" w:lineRule="exact"/>
              <w:ind w:left="1"/>
              <w:rPr>
                <w:rFonts w:ascii="標楷體" w:eastAsia="標楷體" w:hAnsi="標楷體" w:cs="Malgun Gothic Semilight"/>
                <w:sz w:val="20"/>
                <w:szCs w:val="20"/>
              </w:rPr>
            </w:pPr>
            <w:r w:rsidRPr="00A23158">
              <w:rPr>
                <w:rFonts w:ascii="標楷體" w:eastAsia="標楷體" w:hAnsi="標楷體" w:cs="Malgun Gothic Semilight"/>
                <w:spacing w:val="11"/>
                <w:sz w:val="20"/>
                <w:szCs w:val="20"/>
              </w:rPr>
              <w:t>98</w:t>
            </w:r>
            <w:r w:rsidRPr="00A23158">
              <w:rPr>
                <w:rFonts w:ascii="標楷體" w:eastAsia="標楷體" w:hAnsi="標楷體" w:cs="Malgun Gothic Semilight"/>
                <w:spacing w:val="-13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pacing w:val="-13"/>
                <w:sz w:val="20"/>
                <w:szCs w:val="20"/>
              </w:rPr>
              <w:t>年</w:t>
            </w:r>
          </w:p>
        </w:tc>
        <w:tc>
          <w:tcPr>
            <w:tcW w:w="6074" w:type="dxa"/>
          </w:tcPr>
          <w:p w:rsidR="009F2075" w:rsidRPr="00A23158" w:rsidRDefault="00A23158" w:rsidP="002F2199">
            <w:pPr>
              <w:pStyle w:val="TableParagraph"/>
              <w:spacing w:before="180" w:line="220" w:lineRule="exact"/>
              <w:ind w:right="287"/>
              <w:jc w:val="right"/>
              <w:rPr>
                <w:rFonts w:ascii="標楷體" w:eastAsia="標楷體" w:hAnsi="標楷體" w:cs="Malgun Gothic Semilight"/>
                <w:sz w:val="20"/>
                <w:szCs w:val="20"/>
              </w:rPr>
            </w:pP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1</w:t>
            </w:r>
            <w:r w:rsidRPr="00A23158">
              <w:rPr>
                <w:rFonts w:ascii="標楷體" w:eastAsia="標楷體" w:hAnsi="標楷體" w:cs="Malgun Gothic Semilight"/>
                <w:spacing w:val="-77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1</w:t>
            </w:r>
            <w:r w:rsidRPr="00A23158">
              <w:rPr>
                <w:rFonts w:ascii="標楷體" w:eastAsia="標楷體" w:hAnsi="標楷體" w:cs="Malgun Gothic Semilight"/>
                <w:spacing w:val="-13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pacing w:val="-13"/>
                <w:sz w:val="20"/>
                <w:szCs w:val="20"/>
              </w:rPr>
              <w:t>月</w:t>
            </w:r>
            <w:r w:rsidRPr="00A23158">
              <w:rPr>
                <w:rFonts w:ascii="標楷體" w:eastAsia="標楷體" w:hAnsi="標楷體" w:cs="Malgun Gothic Semilight"/>
                <w:spacing w:val="32"/>
                <w:w w:val="150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3 </w:t>
            </w:r>
            <w:r w:rsidRPr="00A23158">
              <w:rPr>
                <w:rFonts w:ascii="標楷體" w:eastAsia="標楷體" w:hAnsi="標楷體" w:cs="微軟正黑體" w:hint="eastAsia"/>
                <w:sz w:val="20"/>
                <w:szCs w:val="20"/>
              </w:rPr>
              <w:t>日營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z w:val="20"/>
                <w:szCs w:val="20"/>
              </w:rPr>
              <w:t>署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z w:val="20"/>
                <w:szCs w:val="20"/>
              </w:rPr>
              <w:t>秘字第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 xml:space="preserve"> 0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0"/>
                <w:sz w:val="20"/>
                <w:szCs w:val="20"/>
              </w:rPr>
              <w:t>98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0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0"/>
                <w:sz w:val="20"/>
                <w:szCs w:val="20"/>
              </w:rPr>
              <w:t>07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3</w:t>
            </w:r>
            <w:r w:rsidRPr="00A23158">
              <w:rPr>
                <w:rFonts w:ascii="標楷體" w:eastAsia="標楷體" w:hAnsi="標楷體" w:cs="Malgun Gothic Semilight"/>
                <w:spacing w:val="-7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pacing w:val="15"/>
                <w:sz w:val="20"/>
                <w:szCs w:val="20"/>
              </w:rPr>
              <w:t xml:space="preserve">924 </w:t>
            </w:r>
            <w:proofErr w:type="gramStart"/>
            <w:r w:rsidRPr="00A23158">
              <w:rPr>
                <w:rFonts w:ascii="標楷體" w:eastAsia="標楷體" w:hAnsi="標楷體" w:cs="微軟正黑體" w:hint="eastAsia"/>
                <w:spacing w:val="15"/>
                <w:sz w:val="20"/>
                <w:szCs w:val="20"/>
              </w:rPr>
              <w:t>號函第</w:t>
            </w:r>
            <w:proofErr w:type="gramEnd"/>
            <w:r w:rsidRPr="00A23158">
              <w:rPr>
                <w:rFonts w:ascii="標楷體" w:eastAsia="標楷體" w:hAnsi="標楷體" w:cs="Malgun Gothic Semilight"/>
                <w:spacing w:val="1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Malgun Gothic Semilight"/>
                <w:sz w:val="20"/>
                <w:szCs w:val="20"/>
              </w:rPr>
              <w:t>3</w:t>
            </w:r>
            <w:r w:rsidRPr="00A23158">
              <w:rPr>
                <w:rFonts w:ascii="標楷體" w:eastAsia="標楷體" w:hAnsi="標楷體" w:cs="Malgun Gothic Semilight"/>
                <w:spacing w:val="-5"/>
                <w:sz w:val="20"/>
                <w:szCs w:val="20"/>
              </w:rPr>
              <w:t xml:space="preserve"> </w:t>
            </w:r>
            <w:r w:rsidRPr="00A23158">
              <w:rPr>
                <w:rFonts w:ascii="標楷體" w:eastAsia="標楷體" w:hAnsi="標楷體" w:cs="微軟正黑體" w:hint="eastAsia"/>
                <w:spacing w:val="-5"/>
                <w:sz w:val="20"/>
                <w:szCs w:val="20"/>
              </w:rPr>
              <w:t>次修正實施</w:t>
            </w:r>
          </w:p>
        </w:tc>
      </w:tr>
    </w:tbl>
    <w:p w:rsidR="009F2075" w:rsidRPr="00A23158" w:rsidRDefault="009F2075">
      <w:pPr>
        <w:pStyle w:val="a3"/>
        <w:spacing w:before="107"/>
        <w:ind w:left="0"/>
        <w:jc w:val="left"/>
        <w:rPr>
          <w:rFonts w:ascii="標楷體" w:eastAsia="標楷體" w:hAnsi="標楷體"/>
          <w:sz w:val="24"/>
          <w:szCs w:val="24"/>
        </w:rPr>
      </w:pPr>
    </w:p>
    <w:p w:rsidR="009F2075" w:rsidRPr="00A23158" w:rsidRDefault="00A23158">
      <w:pPr>
        <w:pStyle w:val="a3"/>
        <w:spacing w:before="1" w:line="321" w:lineRule="auto"/>
        <w:ind w:left="817" w:right="570" w:hanging="718"/>
        <w:jc w:val="left"/>
        <w:rPr>
          <w:rFonts w:ascii="標楷體" w:eastAsia="標楷體" w:hAnsi="標楷體"/>
          <w:sz w:val="24"/>
          <w:szCs w:val="24"/>
        </w:rPr>
      </w:pPr>
      <w:r w:rsidRPr="002923E6">
        <w:rPr>
          <w:rFonts w:ascii="標楷體" w:eastAsia="標楷體" w:hAnsi="標楷體" w:hint="eastAsia"/>
          <w:spacing w:val="-196"/>
          <w:w w:val="180"/>
          <w:sz w:val="20"/>
          <w:szCs w:val="20"/>
        </w:rPr>
        <w:t>一、</w:t>
      </w:r>
      <w:r>
        <w:rPr>
          <w:rFonts w:ascii="標楷體" w:eastAsia="標楷體" w:hAnsi="標楷體" w:hint="eastAsia"/>
          <w:spacing w:val="-196"/>
          <w:w w:val="180"/>
          <w:sz w:val="24"/>
          <w:szCs w:val="24"/>
        </w:rPr>
        <w:t xml:space="preserve"> </w:t>
      </w:r>
      <w:r w:rsidRPr="00A23158">
        <w:rPr>
          <w:rFonts w:ascii="標楷體" w:eastAsia="標楷體" w:hAnsi="標楷體"/>
          <w:spacing w:val="42"/>
          <w:sz w:val="24"/>
          <w:szCs w:val="24"/>
        </w:rPr>
        <w:t>內政部國土管理署</w:t>
      </w:r>
      <w:r w:rsidRPr="00A23158">
        <w:rPr>
          <w:rFonts w:ascii="標楷體" w:eastAsia="標楷體" w:hAnsi="標楷體" w:hint="eastAsia"/>
          <w:spacing w:val="42"/>
          <w:sz w:val="24"/>
          <w:szCs w:val="24"/>
        </w:rPr>
        <w:t>北區都市基礎工程分署</w:t>
      </w:r>
      <w:r w:rsidRPr="00A23158">
        <w:rPr>
          <w:rFonts w:ascii="標楷體" w:eastAsia="標楷體" w:hAnsi="標楷體"/>
          <w:spacing w:val="37"/>
          <w:sz w:val="24"/>
          <w:szCs w:val="24"/>
        </w:rPr>
        <w:t xml:space="preserve">為辦理檔案法第 </w:t>
      </w:r>
      <w:r w:rsidRPr="00A23158">
        <w:rPr>
          <w:rFonts w:ascii="標楷體" w:eastAsia="標楷體" w:hAnsi="標楷體"/>
          <w:spacing w:val="11"/>
          <w:sz w:val="24"/>
          <w:szCs w:val="24"/>
        </w:rPr>
        <w:t>17</w:t>
      </w:r>
      <w:r w:rsidRPr="00A23158">
        <w:rPr>
          <w:rFonts w:ascii="標楷體" w:eastAsia="標楷體" w:hAnsi="標楷體"/>
          <w:spacing w:val="23"/>
          <w:sz w:val="24"/>
          <w:szCs w:val="24"/>
        </w:rPr>
        <w:t xml:space="preserve">條、第 </w:t>
      </w:r>
      <w:r w:rsidRPr="00A23158">
        <w:rPr>
          <w:rFonts w:ascii="標楷體" w:eastAsia="標楷體" w:hAnsi="標楷體"/>
          <w:spacing w:val="11"/>
          <w:sz w:val="24"/>
          <w:szCs w:val="24"/>
        </w:rPr>
        <w:t>18</w:t>
      </w:r>
      <w:r w:rsidRPr="00A23158">
        <w:rPr>
          <w:rFonts w:ascii="標楷體" w:eastAsia="標楷體" w:hAnsi="標楷體"/>
          <w:spacing w:val="28"/>
          <w:sz w:val="24"/>
          <w:szCs w:val="24"/>
        </w:rPr>
        <w:t xml:space="preserve"> 條規定事項， 特訂定本須知。</w:t>
      </w:r>
    </w:p>
    <w:p w:rsidR="009F2075" w:rsidRPr="00A23158" w:rsidRDefault="00A23158">
      <w:pPr>
        <w:pStyle w:val="a3"/>
        <w:spacing w:line="321" w:lineRule="auto"/>
        <w:ind w:left="817" w:right="155" w:hanging="718"/>
        <w:jc w:val="left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21"/>
          <w:sz w:val="24"/>
          <w:szCs w:val="24"/>
        </w:rPr>
        <w:t>二、申請閱覽、抄錄、複製或攝影 (以下簡稱閱覽) 檔案， 應</w:t>
      </w:r>
      <w:r w:rsidRPr="00A23158">
        <w:rPr>
          <w:rFonts w:ascii="標楷體" w:eastAsia="標楷體" w:hAnsi="標楷體"/>
          <w:spacing w:val="19"/>
          <w:sz w:val="24"/>
          <w:szCs w:val="24"/>
        </w:rPr>
        <w:t>以書面方式</w:t>
      </w:r>
      <w:proofErr w:type="gramStart"/>
      <w:r w:rsidRPr="00A23158">
        <w:rPr>
          <w:rFonts w:ascii="標楷體" w:eastAsia="標楷體" w:hAnsi="標楷體"/>
          <w:spacing w:val="19"/>
          <w:sz w:val="24"/>
          <w:szCs w:val="24"/>
        </w:rPr>
        <w:t>向本署申請</w:t>
      </w:r>
      <w:proofErr w:type="gramEnd"/>
      <w:r w:rsidRPr="00A23158">
        <w:rPr>
          <w:rFonts w:ascii="標楷體" w:eastAsia="標楷體" w:hAnsi="標楷體"/>
          <w:spacing w:val="19"/>
          <w:sz w:val="24"/>
          <w:szCs w:val="24"/>
        </w:rPr>
        <w:t>，</w:t>
      </w:r>
      <w:proofErr w:type="gramStart"/>
      <w:r w:rsidRPr="00A23158">
        <w:rPr>
          <w:rFonts w:ascii="標楷體" w:eastAsia="標楷體" w:hAnsi="標楷體"/>
          <w:spacing w:val="19"/>
          <w:sz w:val="24"/>
          <w:szCs w:val="24"/>
        </w:rPr>
        <w:t>親自持送或</w:t>
      </w:r>
      <w:proofErr w:type="gramEnd"/>
      <w:r w:rsidRPr="00A23158">
        <w:rPr>
          <w:rFonts w:ascii="標楷體" w:eastAsia="標楷體" w:hAnsi="標楷體"/>
          <w:spacing w:val="19"/>
          <w:sz w:val="24"/>
          <w:szCs w:val="24"/>
        </w:rPr>
        <w:t>以通訊方式</w:t>
      </w:r>
      <w:proofErr w:type="gramStart"/>
      <w:r w:rsidRPr="00A23158">
        <w:rPr>
          <w:rFonts w:ascii="標楷體" w:eastAsia="標楷體" w:hAnsi="標楷體"/>
          <w:spacing w:val="19"/>
          <w:sz w:val="24"/>
          <w:szCs w:val="24"/>
        </w:rPr>
        <w:t>送達本署</w:t>
      </w:r>
      <w:proofErr w:type="gramEnd"/>
      <w:r w:rsidRPr="00A23158">
        <w:rPr>
          <w:rFonts w:ascii="標楷體" w:eastAsia="標楷體" w:hAnsi="標楷體"/>
          <w:spacing w:val="19"/>
          <w:sz w:val="24"/>
          <w:szCs w:val="24"/>
        </w:rPr>
        <w:t>。</w:t>
      </w:r>
    </w:p>
    <w:p w:rsidR="009F2075" w:rsidRPr="00A23158" w:rsidRDefault="00A23158">
      <w:pPr>
        <w:pStyle w:val="a3"/>
        <w:spacing w:line="321" w:lineRule="auto"/>
        <w:ind w:right="160" w:hanging="612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40"/>
          <w:sz w:val="24"/>
          <w:szCs w:val="24"/>
        </w:rPr>
        <w:t xml:space="preserve">三、受理單位受理申請後應審查是否符合檔案法第 </w:t>
      </w:r>
      <w:r w:rsidRPr="00A23158">
        <w:rPr>
          <w:rFonts w:ascii="標楷體" w:eastAsia="標楷體" w:hAnsi="標楷體"/>
          <w:spacing w:val="12"/>
          <w:sz w:val="24"/>
          <w:szCs w:val="24"/>
        </w:rPr>
        <w:t>17</w:t>
      </w:r>
      <w:r w:rsidRPr="00A23158">
        <w:rPr>
          <w:rFonts w:ascii="標楷體" w:eastAsia="標楷體" w:hAnsi="標楷體"/>
          <w:spacing w:val="16"/>
          <w:sz w:val="24"/>
          <w:szCs w:val="24"/>
        </w:rPr>
        <w:t xml:space="preserve"> 條、第</w:t>
      </w:r>
      <w:r w:rsidRPr="00A23158">
        <w:rPr>
          <w:rFonts w:ascii="標楷體" w:eastAsia="標楷體" w:hAnsi="標楷體"/>
          <w:sz w:val="24"/>
          <w:szCs w:val="24"/>
        </w:rPr>
        <w:t xml:space="preserve"> </w:t>
      </w:r>
      <w:r w:rsidRPr="00A23158">
        <w:rPr>
          <w:rFonts w:ascii="標楷體" w:eastAsia="標楷體" w:hAnsi="標楷體"/>
          <w:spacing w:val="12"/>
          <w:sz w:val="24"/>
          <w:szCs w:val="24"/>
        </w:rPr>
        <w:t>18</w:t>
      </w:r>
      <w:r w:rsidRPr="00A23158">
        <w:rPr>
          <w:rFonts w:ascii="標楷體" w:eastAsia="標楷體" w:hAnsi="標楷體"/>
          <w:spacing w:val="25"/>
          <w:sz w:val="24"/>
          <w:szCs w:val="24"/>
        </w:rPr>
        <w:t xml:space="preserve"> 條暨政府資訊公開法第 </w:t>
      </w:r>
      <w:r w:rsidRPr="00A23158">
        <w:rPr>
          <w:rFonts w:ascii="標楷體" w:eastAsia="標楷體" w:hAnsi="標楷體"/>
          <w:spacing w:val="12"/>
          <w:sz w:val="24"/>
          <w:szCs w:val="24"/>
        </w:rPr>
        <w:t>18</w:t>
      </w:r>
      <w:r w:rsidRPr="00A23158">
        <w:rPr>
          <w:rFonts w:ascii="標楷體" w:eastAsia="標楷體" w:hAnsi="標楷體"/>
          <w:spacing w:val="24"/>
          <w:sz w:val="24"/>
          <w:szCs w:val="24"/>
        </w:rPr>
        <w:t xml:space="preserve"> 條之規定， 如依法令不得提</w:t>
      </w:r>
      <w:r w:rsidRPr="00A23158">
        <w:rPr>
          <w:rFonts w:ascii="標楷體" w:eastAsia="標楷體" w:hAnsi="標楷體"/>
          <w:spacing w:val="36"/>
          <w:sz w:val="24"/>
          <w:szCs w:val="24"/>
        </w:rPr>
        <w:t>供閱覽或應依其他法令申請閱覽者，應以書面敘明理由通</w:t>
      </w:r>
      <w:r w:rsidRPr="00A23158">
        <w:rPr>
          <w:rFonts w:ascii="標楷體" w:eastAsia="標楷體" w:hAnsi="標楷體"/>
          <w:spacing w:val="34"/>
          <w:sz w:val="24"/>
          <w:szCs w:val="24"/>
        </w:rPr>
        <w:t>知申請人。</w:t>
      </w:r>
    </w:p>
    <w:p w:rsidR="009F2075" w:rsidRPr="00A23158" w:rsidRDefault="00A23158">
      <w:pPr>
        <w:pStyle w:val="a3"/>
        <w:spacing w:line="321" w:lineRule="auto"/>
        <w:ind w:right="180" w:hanging="612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29"/>
          <w:sz w:val="24"/>
          <w:szCs w:val="24"/>
        </w:rPr>
        <w:t xml:space="preserve">四、受理閱覽之申請，應自受理申請書之日起 </w:t>
      </w:r>
      <w:r w:rsidRPr="00A23158">
        <w:rPr>
          <w:rFonts w:ascii="標楷體" w:eastAsia="標楷體" w:hAnsi="標楷體"/>
          <w:spacing w:val="11"/>
          <w:sz w:val="24"/>
          <w:szCs w:val="24"/>
        </w:rPr>
        <w:t>30</w:t>
      </w:r>
      <w:r w:rsidRPr="00A23158">
        <w:rPr>
          <w:rFonts w:ascii="標楷體" w:eastAsia="標楷體" w:hAnsi="標楷體"/>
          <w:spacing w:val="25"/>
          <w:sz w:val="24"/>
          <w:szCs w:val="24"/>
        </w:rPr>
        <w:t xml:space="preserve"> 日內為准駁</w:t>
      </w:r>
      <w:r w:rsidRPr="00A23158">
        <w:rPr>
          <w:rFonts w:ascii="標楷體" w:eastAsia="標楷體" w:hAnsi="標楷體"/>
          <w:spacing w:val="32"/>
          <w:sz w:val="24"/>
          <w:szCs w:val="24"/>
        </w:rPr>
        <w:t>之決定。</w:t>
      </w:r>
    </w:p>
    <w:p w:rsidR="009F2075" w:rsidRPr="00A23158" w:rsidRDefault="00A23158">
      <w:pPr>
        <w:pStyle w:val="a3"/>
        <w:spacing w:line="321" w:lineRule="auto"/>
        <w:ind w:right="160" w:hanging="612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31"/>
          <w:sz w:val="24"/>
          <w:szCs w:val="24"/>
        </w:rPr>
        <w:t>五、經核准閱覽者，受理單位應於核准通知書中載明閱覽之時</w:t>
      </w:r>
      <w:r w:rsidRPr="00A23158">
        <w:rPr>
          <w:rFonts w:ascii="標楷體" w:eastAsia="標楷體" w:hAnsi="標楷體"/>
          <w:spacing w:val="30"/>
          <w:sz w:val="24"/>
          <w:szCs w:val="24"/>
        </w:rPr>
        <w:t>間、地點及應注意事項，通知申請人。</w:t>
      </w:r>
    </w:p>
    <w:p w:rsidR="009F2075" w:rsidRPr="00A23158" w:rsidRDefault="00A23158">
      <w:pPr>
        <w:pStyle w:val="a3"/>
        <w:spacing w:line="321" w:lineRule="auto"/>
        <w:ind w:right="160" w:hanging="612"/>
        <w:jc w:val="left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31"/>
          <w:sz w:val="24"/>
          <w:szCs w:val="24"/>
        </w:rPr>
        <w:t>六、申請人</w:t>
      </w:r>
      <w:proofErr w:type="gramStart"/>
      <w:r w:rsidRPr="00A23158">
        <w:rPr>
          <w:rFonts w:ascii="標楷體" w:eastAsia="標楷體" w:hAnsi="標楷體"/>
          <w:spacing w:val="31"/>
          <w:sz w:val="24"/>
          <w:szCs w:val="24"/>
        </w:rPr>
        <w:t>至本署閱覽</w:t>
      </w:r>
      <w:proofErr w:type="gramEnd"/>
      <w:r w:rsidRPr="00A23158">
        <w:rPr>
          <w:rFonts w:ascii="標楷體" w:eastAsia="標楷體" w:hAnsi="標楷體"/>
          <w:spacing w:val="31"/>
          <w:sz w:val="24"/>
          <w:szCs w:val="24"/>
        </w:rPr>
        <w:t>時，應出示核准通知書及備有本人相片</w:t>
      </w:r>
      <w:r w:rsidRPr="00A23158">
        <w:rPr>
          <w:rFonts w:ascii="標楷體" w:eastAsia="標楷體" w:hAnsi="標楷體"/>
          <w:spacing w:val="25"/>
          <w:sz w:val="24"/>
          <w:szCs w:val="24"/>
        </w:rPr>
        <w:t>之有效身分證明文件，代理人應出示委任書、核准通知</w:t>
      </w:r>
      <w:r w:rsidRPr="00A23158">
        <w:rPr>
          <w:rFonts w:ascii="標楷體" w:eastAsia="標楷體" w:hAnsi="標楷體"/>
          <w:spacing w:val="37"/>
          <w:sz w:val="24"/>
          <w:szCs w:val="24"/>
        </w:rPr>
        <w:t>書、申請人身分證明文件</w:t>
      </w:r>
      <w:r w:rsidRPr="00A23158">
        <w:rPr>
          <w:rFonts w:ascii="標楷體" w:eastAsia="標楷體" w:hAnsi="標楷體"/>
          <w:sz w:val="24"/>
          <w:szCs w:val="24"/>
        </w:rPr>
        <w:t>（</w:t>
      </w:r>
      <w:r w:rsidRPr="00A23158">
        <w:rPr>
          <w:rFonts w:ascii="標楷體" w:eastAsia="標楷體" w:hAnsi="標楷體"/>
          <w:spacing w:val="19"/>
          <w:sz w:val="24"/>
          <w:szCs w:val="24"/>
        </w:rPr>
        <w:t xml:space="preserve"> 影本亦可</w:t>
      </w:r>
      <w:r w:rsidRPr="00A23158">
        <w:rPr>
          <w:rFonts w:ascii="標楷體" w:eastAsia="標楷體" w:hAnsi="標楷體"/>
          <w:spacing w:val="14"/>
          <w:sz w:val="24"/>
          <w:szCs w:val="24"/>
        </w:rPr>
        <w:t>）</w:t>
      </w:r>
      <w:r w:rsidRPr="00A23158">
        <w:rPr>
          <w:rFonts w:ascii="標楷體" w:eastAsia="標楷體" w:hAnsi="標楷體"/>
          <w:spacing w:val="40"/>
          <w:sz w:val="24"/>
          <w:szCs w:val="24"/>
        </w:rPr>
        <w:t>及代理人本人相片</w:t>
      </w:r>
      <w:r w:rsidRPr="00A23158">
        <w:rPr>
          <w:rFonts w:ascii="標楷體" w:eastAsia="標楷體" w:hAnsi="標楷體"/>
          <w:spacing w:val="34"/>
          <w:sz w:val="24"/>
          <w:szCs w:val="24"/>
        </w:rPr>
        <w:t>之有效身分證明文件，由閱覽室專責人員核對無誤後再予</w:t>
      </w:r>
      <w:r w:rsidRPr="00A23158">
        <w:rPr>
          <w:rFonts w:ascii="標楷體" w:eastAsia="標楷體" w:hAnsi="標楷體"/>
          <w:spacing w:val="30"/>
          <w:sz w:val="24"/>
          <w:szCs w:val="24"/>
        </w:rPr>
        <w:t>閱覽；身分證明文件應於檔案閱覽完畢點收後交還。</w:t>
      </w:r>
    </w:p>
    <w:p w:rsidR="009F2075" w:rsidRPr="00A23158" w:rsidRDefault="00A23158">
      <w:pPr>
        <w:pStyle w:val="a3"/>
        <w:spacing w:line="321" w:lineRule="auto"/>
        <w:ind w:right="160" w:hanging="612"/>
        <w:jc w:val="left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31"/>
          <w:sz w:val="24"/>
          <w:szCs w:val="24"/>
        </w:rPr>
        <w:t>七、本</w:t>
      </w:r>
      <w:r w:rsidR="002F2199">
        <w:rPr>
          <w:rFonts w:ascii="標楷體" w:eastAsia="標楷體" w:hAnsi="標楷體" w:hint="eastAsia"/>
          <w:spacing w:val="31"/>
          <w:sz w:val="24"/>
          <w:szCs w:val="24"/>
        </w:rPr>
        <w:t>分</w:t>
      </w:r>
      <w:r w:rsidRPr="00A23158">
        <w:rPr>
          <w:rFonts w:ascii="標楷體" w:eastAsia="標楷體" w:hAnsi="標楷體"/>
          <w:spacing w:val="31"/>
          <w:sz w:val="24"/>
          <w:szCs w:val="24"/>
        </w:rPr>
        <w:t>署提供複製品供申請人閱覽為原則，如需使用檔案原件</w:t>
      </w:r>
      <w:r w:rsidRPr="00A23158">
        <w:rPr>
          <w:rFonts w:ascii="標楷體" w:eastAsia="標楷體" w:hAnsi="標楷體"/>
          <w:spacing w:val="27"/>
          <w:sz w:val="24"/>
          <w:szCs w:val="24"/>
        </w:rPr>
        <w:t>者，</w:t>
      </w:r>
      <w:bookmarkStart w:id="0" w:name="_GoBack"/>
      <w:bookmarkEnd w:id="0"/>
      <w:r w:rsidRPr="00A23158">
        <w:rPr>
          <w:rFonts w:ascii="標楷體" w:eastAsia="標楷體" w:hAnsi="標楷體"/>
          <w:spacing w:val="27"/>
          <w:sz w:val="24"/>
          <w:szCs w:val="24"/>
        </w:rPr>
        <w:t>應於申請書載明其事由。</w:t>
      </w:r>
    </w:p>
    <w:p w:rsidR="009F2075" w:rsidRPr="00A23158" w:rsidRDefault="00A23158">
      <w:pPr>
        <w:pStyle w:val="a3"/>
        <w:spacing w:line="321" w:lineRule="auto"/>
        <w:ind w:right="82" w:hanging="612"/>
        <w:jc w:val="left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31"/>
          <w:sz w:val="24"/>
          <w:szCs w:val="24"/>
        </w:rPr>
        <w:t>八、閱覽室專責人員或業務承辦人員應指導、監督閱覽人閱覽</w:t>
      </w:r>
      <w:r w:rsidRPr="00A23158">
        <w:rPr>
          <w:rFonts w:ascii="標楷體" w:eastAsia="標楷體" w:hAnsi="標楷體"/>
          <w:spacing w:val="25"/>
          <w:sz w:val="24"/>
          <w:szCs w:val="24"/>
        </w:rPr>
        <w:t>檔案，如有飲食、吸煙、破壞環境整潔或妨害安寧等情事，</w:t>
      </w:r>
    </w:p>
    <w:p w:rsidR="009F2075" w:rsidRPr="00A23158" w:rsidRDefault="009F2075">
      <w:pPr>
        <w:pStyle w:val="a3"/>
        <w:spacing w:line="321" w:lineRule="auto"/>
        <w:jc w:val="left"/>
        <w:rPr>
          <w:rFonts w:ascii="標楷體" w:eastAsia="標楷體" w:hAnsi="標楷體"/>
          <w:sz w:val="24"/>
          <w:szCs w:val="24"/>
        </w:rPr>
        <w:sectPr w:rsidR="009F2075" w:rsidRPr="00A23158">
          <w:type w:val="continuous"/>
          <w:pgSz w:w="11910" w:h="16840"/>
          <w:pgMar w:top="1400" w:right="1275" w:bottom="280" w:left="1700" w:header="720" w:footer="720" w:gutter="0"/>
          <w:cols w:space="720"/>
        </w:sectPr>
      </w:pPr>
    </w:p>
    <w:p w:rsidR="009F2075" w:rsidRPr="00A23158" w:rsidRDefault="00A23158">
      <w:pPr>
        <w:pStyle w:val="a3"/>
        <w:spacing w:before="25" w:line="321" w:lineRule="auto"/>
        <w:ind w:right="160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34"/>
          <w:sz w:val="24"/>
          <w:szCs w:val="24"/>
        </w:rPr>
        <w:lastRenderedPageBreak/>
        <w:t>應予勸告制止，經勸告制止仍不聽從者，應終止其閱覽並</w:t>
      </w:r>
      <w:r w:rsidRPr="00A23158">
        <w:rPr>
          <w:rFonts w:ascii="標楷體" w:eastAsia="標楷體" w:hAnsi="標楷體"/>
          <w:spacing w:val="32"/>
          <w:sz w:val="24"/>
          <w:szCs w:val="24"/>
        </w:rPr>
        <w:t>紀錄之。</w:t>
      </w:r>
    </w:p>
    <w:p w:rsidR="009F2075" w:rsidRPr="00A23158" w:rsidRDefault="00A23158">
      <w:pPr>
        <w:pStyle w:val="a3"/>
        <w:spacing w:line="321" w:lineRule="auto"/>
        <w:ind w:right="160" w:hanging="612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32"/>
          <w:sz w:val="24"/>
          <w:szCs w:val="24"/>
        </w:rPr>
        <w:t>九、受理單位業務承辦人員應於閱覽登記簿上登記，並陪同閱</w:t>
      </w:r>
      <w:r w:rsidRPr="00A23158">
        <w:rPr>
          <w:rFonts w:ascii="標楷體" w:eastAsia="標楷體" w:hAnsi="標楷體"/>
          <w:spacing w:val="35"/>
          <w:sz w:val="24"/>
          <w:szCs w:val="24"/>
        </w:rPr>
        <w:t>覽人閱覽檔案，檔案不得攜出指定閱覽處所；申請人如需</w:t>
      </w:r>
      <w:r w:rsidRPr="00A23158">
        <w:rPr>
          <w:rFonts w:ascii="標楷體" w:eastAsia="標楷體" w:hAnsi="標楷體"/>
          <w:spacing w:val="30"/>
          <w:sz w:val="24"/>
          <w:szCs w:val="24"/>
        </w:rPr>
        <w:t>暫時離開，應將檔案交由業務承辦人員保管。</w:t>
      </w:r>
    </w:p>
    <w:p w:rsidR="009F2075" w:rsidRPr="00A23158" w:rsidRDefault="00A23158">
      <w:pPr>
        <w:pStyle w:val="a3"/>
        <w:spacing w:line="321" w:lineRule="auto"/>
        <w:ind w:left="743" w:right="160" w:hanging="644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25"/>
          <w:sz w:val="24"/>
          <w:szCs w:val="24"/>
        </w:rPr>
        <w:t>十、申請閱覽之檔案應當日歸還，如有隔日繼續使用之需，仍</w:t>
      </w:r>
      <w:r w:rsidRPr="00A23158">
        <w:rPr>
          <w:rFonts w:ascii="標楷體" w:eastAsia="標楷體" w:hAnsi="標楷體"/>
          <w:spacing w:val="38"/>
          <w:sz w:val="24"/>
          <w:szCs w:val="24"/>
        </w:rPr>
        <w:t>應重新辦理申請。</w:t>
      </w:r>
    </w:p>
    <w:p w:rsidR="009F2075" w:rsidRPr="00A23158" w:rsidRDefault="00A23158">
      <w:pPr>
        <w:pStyle w:val="a3"/>
        <w:spacing w:line="321" w:lineRule="auto"/>
        <w:ind w:left="1000" w:right="77" w:hanging="900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31"/>
          <w:sz w:val="24"/>
          <w:szCs w:val="24"/>
        </w:rPr>
        <w:t>十一、閱覽人閱覽檔案如有下列情事之一，閱覽室專責人員或</w:t>
      </w:r>
      <w:r w:rsidRPr="00A23158">
        <w:rPr>
          <w:rFonts w:ascii="標楷體" w:eastAsia="標楷體" w:hAnsi="標楷體"/>
          <w:spacing w:val="38"/>
          <w:sz w:val="24"/>
          <w:szCs w:val="24"/>
        </w:rPr>
        <w:t>受理單位業務承辦人員應立即予以制止，停止其閱覽或</w:t>
      </w:r>
      <w:r w:rsidRPr="00A23158">
        <w:rPr>
          <w:rFonts w:ascii="標楷體" w:eastAsia="標楷體" w:hAnsi="標楷體"/>
          <w:spacing w:val="25"/>
          <w:sz w:val="24"/>
          <w:szCs w:val="24"/>
        </w:rPr>
        <w:t>抄錄，並紀錄之。涉及刑事責任者，移送有關機關偵辦。</w:t>
      </w:r>
    </w:p>
    <w:p w:rsidR="009F2075" w:rsidRPr="00A23158" w:rsidRDefault="00A23158">
      <w:pPr>
        <w:pStyle w:val="a3"/>
        <w:spacing w:line="357" w:lineRule="exact"/>
        <w:ind w:left="1000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z w:val="24"/>
          <w:szCs w:val="24"/>
        </w:rPr>
        <w:t>（</w:t>
      </w:r>
      <w:r w:rsidRPr="00A23158">
        <w:rPr>
          <w:rFonts w:ascii="標楷體" w:eastAsia="標楷體" w:hAnsi="標楷體"/>
          <w:spacing w:val="-24"/>
          <w:sz w:val="24"/>
          <w:szCs w:val="24"/>
        </w:rPr>
        <w:t xml:space="preserve"> 一</w:t>
      </w:r>
      <w:r w:rsidRPr="00A23158">
        <w:rPr>
          <w:rFonts w:ascii="標楷體" w:eastAsia="標楷體" w:hAnsi="標楷體"/>
          <w:sz w:val="24"/>
          <w:szCs w:val="24"/>
        </w:rPr>
        <w:t>）</w:t>
      </w:r>
      <w:r w:rsidRPr="00A23158">
        <w:rPr>
          <w:rFonts w:ascii="標楷體" w:eastAsia="標楷體" w:hAnsi="標楷體"/>
          <w:spacing w:val="32"/>
          <w:sz w:val="24"/>
          <w:szCs w:val="24"/>
        </w:rPr>
        <w:t xml:space="preserve"> 有添</w:t>
      </w:r>
      <w:proofErr w:type="gramStart"/>
      <w:r w:rsidRPr="00A23158">
        <w:rPr>
          <w:rFonts w:ascii="標楷體" w:eastAsia="標楷體" w:hAnsi="標楷體"/>
          <w:spacing w:val="32"/>
          <w:sz w:val="24"/>
          <w:szCs w:val="24"/>
        </w:rPr>
        <w:t>註</w:t>
      </w:r>
      <w:proofErr w:type="gramEnd"/>
      <w:r w:rsidRPr="00A23158">
        <w:rPr>
          <w:rFonts w:ascii="標楷體" w:eastAsia="標楷體" w:hAnsi="標楷體"/>
          <w:spacing w:val="32"/>
          <w:sz w:val="24"/>
          <w:szCs w:val="24"/>
        </w:rPr>
        <w:t>、塗改、更換、抽取、圈點或污損檔案。</w:t>
      </w:r>
    </w:p>
    <w:p w:rsidR="009F2075" w:rsidRPr="00A23158" w:rsidRDefault="00A23158">
      <w:pPr>
        <w:pStyle w:val="a3"/>
        <w:spacing w:before="116"/>
        <w:ind w:left="1000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z w:val="24"/>
          <w:szCs w:val="24"/>
        </w:rPr>
        <w:t>（</w:t>
      </w:r>
      <w:r w:rsidRPr="00A23158">
        <w:rPr>
          <w:rFonts w:ascii="標楷體" w:eastAsia="標楷體" w:hAnsi="標楷體"/>
          <w:spacing w:val="-24"/>
          <w:sz w:val="24"/>
          <w:szCs w:val="24"/>
        </w:rPr>
        <w:t xml:space="preserve"> 二</w:t>
      </w:r>
      <w:r w:rsidRPr="00A23158">
        <w:rPr>
          <w:rFonts w:ascii="標楷體" w:eastAsia="標楷體" w:hAnsi="標楷體"/>
          <w:sz w:val="24"/>
          <w:szCs w:val="24"/>
        </w:rPr>
        <w:t>）</w:t>
      </w:r>
      <w:r w:rsidRPr="00A23158">
        <w:rPr>
          <w:rFonts w:ascii="標楷體" w:eastAsia="標楷體" w:hAnsi="標楷體"/>
          <w:spacing w:val="27"/>
          <w:sz w:val="24"/>
          <w:szCs w:val="24"/>
        </w:rPr>
        <w:t xml:space="preserve"> 拆散已裝訂完成之檔案。</w:t>
      </w:r>
    </w:p>
    <w:p w:rsidR="009F2075" w:rsidRPr="00A23158" w:rsidRDefault="00A23158">
      <w:pPr>
        <w:pStyle w:val="a3"/>
        <w:spacing w:before="122" w:line="321" w:lineRule="auto"/>
        <w:ind w:left="1000" w:right="162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z w:val="24"/>
          <w:szCs w:val="24"/>
        </w:rPr>
        <w:t>（</w:t>
      </w:r>
      <w:r w:rsidRPr="00A23158">
        <w:rPr>
          <w:rFonts w:ascii="標楷體" w:eastAsia="標楷體" w:hAnsi="標楷體"/>
          <w:spacing w:val="4"/>
          <w:sz w:val="24"/>
          <w:szCs w:val="24"/>
        </w:rPr>
        <w:t xml:space="preserve"> 三</w:t>
      </w:r>
      <w:r w:rsidRPr="00A23158">
        <w:rPr>
          <w:rFonts w:ascii="標楷體" w:eastAsia="標楷體" w:hAnsi="標楷體"/>
          <w:sz w:val="24"/>
          <w:szCs w:val="24"/>
        </w:rPr>
        <w:t>）</w:t>
      </w:r>
      <w:r w:rsidR="002F2199">
        <w:rPr>
          <w:rFonts w:ascii="標楷體" w:eastAsia="標楷體" w:hAnsi="標楷體" w:hint="eastAsia"/>
          <w:sz w:val="24"/>
          <w:szCs w:val="24"/>
        </w:rPr>
        <w:t xml:space="preserve"> </w:t>
      </w:r>
      <w:r w:rsidRPr="00A23158">
        <w:rPr>
          <w:rFonts w:ascii="標楷體" w:eastAsia="標楷體" w:hAnsi="標楷體"/>
          <w:spacing w:val="41"/>
          <w:sz w:val="24"/>
          <w:szCs w:val="24"/>
        </w:rPr>
        <w:t>以其他不當方法破壞檔案或變更檔案內容之行為</w:t>
      </w:r>
      <w:r w:rsidRPr="00A23158">
        <w:rPr>
          <w:rFonts w:ascii="標楷體" w:eastAsia="標楷體" w:hAnsi="標楷體"/>
          <w:spacing w:val="18"/>
          <w:sz w:val="24"/>
          <w:szCs w:val="24"/>
        </w:rPr>
        <w:t>者。</w:t>
      </w:r>
    </w:p>
    <w:p w:rsidR="009F2075" w:rsidRPr="00A23158" w:rsidRDefault="00A23158">
      <w:pPr>
        <w:pStyle w:val="a3"/>
        <w:spacing w:line="321" w:lineRule="auto"/>
        <w:ind w:left="1000" w:right="159" w:hanging="900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32"/>
          <w:sz w:val="24"/>
          <w:szCs w:val="24"/>
        </w:rPr>
        <w:t>十二、閱覽室專責人員或業務承辦人員應告知閱覽人，抄錄檔</w:t>
      </w:r>
      <w:r w:rsidRPr="00A23158">
        <w:rPr>
          <w:rFonts w:ascii="標楷體" w:eastAsia="標楷體" w:hAnsi="標楷體"/>
          <w:spacing w:val="22"/>
          <w:sz w:val="24"/>
          <w:szCs w:val="24"/>
        </w:rPr>
        <w:t>案限用鉛筆為之，不得使用原子筆、墨汁或墨水；未經</w:t>
      </w:r>
      <w:r w:rsidRPr="00A23158">
        <w:rPr>
          <w:rFonts w:ascii="標楷體" w:eastAsia="標楷體" w:hAnsi="標楷體"/>
          <w:spacing w:val="28"/>
          <w:sz w:val="24"/>
          <w:szCs w:val="24"/>
        </w:rPr>
        <w:t>申請核准，不得擅自錄影(音)、攝影。</w:t>
      </w:r>
    </w:p>
    <w:p w:rsidR="009F2075" w:rsidRPr="00A23158" w:rsidRDefault="00A23158">
      <w:pPr>
        <w:pStyle w:val="a3"/>
        <w:spacing w:line="321" w:lineRule="auto"/>
        <w:ind w:left="1000" w:right="84" w:hanging="900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33"/>
          <w:sz w:val="24"/>
          <w:szCs w:val="24"/>
        </w:rPr>
        <w:t>十三、申請人申請閱覽檔案，業務單位應知會檔案管理單位，</w:t>
      </w:r>
      <w:r w:rsidRPr="00A23158">
        <w:rPr>
          <w:rFonts w:ascii="標楷體" w:eastAsia="標楷體" w:hAnsi="標楷體"/>
          <w:spacing w:val="41"/>
          <w:sz w:val="24"/>
          <w:szCs w:val="24"/>
        </w:rPr>
        <w:t>閱畢後應將原卷歸還檔案管理單位。</w:t>
      </w:r>
    </w:p>
    <w:p w:rsidR="009F2075" w:rsidRPr="00A23158" w:rsidRDefault="00A23158">
      <w:pPr>
        <w:pStyle w:val="a3"/>
        <w:spacing w:line="321" w:lineRule="auto"/>
        <w:ind w:left="1000" w:right="113" w:hanging="900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14"/>
          <w:sz w:val="24"/>
          <w:szCs w:val="24"/>
        </w:rPr>
        <w:t>十四、申請人於閱覽檔案完竣，應依檔案管理局訂定之「檔案閱覽</w:t>
      </w:r>
      <w:r w:rsidRPr="00A23158">
        <w:rPr>
          <w:rFonts w:ascii="標楷體" w:eastAsia="標楷體" w:hAnsi="標楷體"/>
          <w:spacing w:val="-2"/>
          <w:sz w:val="24"/>
          <w:szCs w:val="24"/>
        </w:rPr>
        <w:t>抄錄複製收費標準」繳納費用。</w:t>
      </w:r>
    </w:p>
    <w:p w:rsidR="009F2075" w:rsidRPr="00A23158" w:rsidRDefault="00A23158">
      <w:pPr>
        <w:pStyle w:val="a3"/>
        <w:spacing w:line="321" w:lineRule="auto"/>
        <w:ind w:left="1000" w:right="138" w:hanging="900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33"/>
          <w:sz w:val="24"/>
          <w:szCs w:val="24"/>
        </w:rPr>
        <w:t>十五、</w:t>
      </w:r>
      <w:proofErr w:type="gramStart"/>
      <w:r w:rsidRPr="00A23158">
        <w:rPr>
          <w:rFonts w:ascii="標楷體" w:eastAsia="標楷體" w:hAnsi="標楷體"/>
          <w:spacing w:val="33"/>
          <w:sz w:val="24"/>
          <w:szCs w:val="24"/>
        </w:rPr>
        <w:t>本署檔案</w:t>
      </w:r>
      <w:proofErr w:type="gramEnd"/>
      <w:r w:rsidRPr="00A23158">
        <w:rPr>
          <w:rFonts w:ascii="標楷體" w:eastAsia="標楷體" w:hAnsi="標楷體"/>
          <w:spacing w:val="33"/>
          <w:sz w:val="24"/>
          <w:szCs w:val="24"/>
        </w:rPr>
        <w:t xml:space="preserve">閱覽時間為星期一至星期五上午 </w:t>
      </w:r>
      <w:r w:rsidRPr="00A23158">
        <w:rPr>
          <w:rFonts w:ascii="標楷體" w:eastAsia="標楷體" w:hAnsi="標楷體"/>
          <w:sz w:val="24"/>
          <w:szCs w:val="24"/>
        </w:rPr>
        <w:t>9</w:t>
      </w:r>
      <w:r w:rsidRPr="00A23158">
        <w:rPr>
          <w:rFonts w:ascii="標楷體" w:eastAsia="標楷體" w:hAnsi="標楷體"/>
          <w:spacing w:val="15"/>
          <w:sz w:val="24"/>
          <w:szCs w:val="24"/>
        </w:rPr>
        <w:t xml:space="preserve"> 時至下午 </w:t>
      </w:r>
      <w:r w:rsidRPr="00A23158">
        <w:rPr>
          <w:rFonts w:ascii="標楷體" w:eastAsia="標楷體" w:hAnsi="標楷體"/>
          <w:sz w:val="24"/>
          <w:szCs w:val="24"/>
        </w:rPr>
        <w:t>4</w:t>
      </w:r>
      <w:r w:rsidRPr="00A23158">
        <w:rPr>
          <w:rFonts w:ascii="標楷體" w:eastAsia="標楷體" w:hAnsi="標楷體"/>
          <w:spacing w:val="25"/>
          <w:sz w:val="24"/>
          <w:szCs w:val="24"/>
        </w:rPr>
        <w:t>時，不包含國定例假日。</w:t>
      </w:r>
    </w:p>
    <w:p w:rsidR="009F2075" w:rsidRPr="00A23158" w:rsidRDefault="00A23158">
      <w:pPr>
        <w:pStyle w:val="a3"/>
        <w:spacing w:line="357" w:lineRule="exact"/>
        <w:ind w:left="100"/>
        <w:jc w:val="left"/>
        <w:rPr>
          <w:rFonts w:ascii="標楷體" w:eastAsia="標楷體" w:hAnsi="標楷體"/>
          <w:sz w:val="24"/>
          <w:szCs w:val="24"/>
        </w:rPr>
      </w:pPr>
      <w:r w:rsidRPr="00A23158">
        <w:rPr>
          <w:rFonts w:ascii="標楷體" w:eastAsia="標楷體" w:hAnsi="標楷體"/>
          <w:spacing w:val="-3"/>
          <w:sz w:val="24"/>
          <w:szCs w:val="24"/>
        </w:rPr>
        <w:t>十六、檔案光碟、</w:t>
      </w:r>
      <w:proofErr w:type="gramStart"/>
      <w:r w:rsidRPr="00A23158">
        <w:rPr>
          <w:rFonts w:ascii="標楷體" w:eastAsia="標楷體" w:hAnsi="標楷體"/>
          <w:spacing w:val="-3"/>
          <w:sz w:val="24"/>
          <w:szCs w:val="24"/>
        </w:rPr>
        <w:t>微縮片等</w:t>
      </w:r>
      <w:proofErr w:type="gramEnd"/>
      <w:r w:rsidRPr="00A23158">
        <w:rPr>
          <w:rFonts w:ascii="標楷體" w:eastAsia="標楷體" w:hAnsi="標楷體"/>
          <w:spacing w:val="-3"/>
          <w:sz w:val="24"/>
          <w:szCs w:val="24"/>
        </w:rPr>
        <w:t>特殊資料或卷宗，其閱覽規定亦同。</w:t>
      </w:r>
    </w:p>
    <w:sectPr w:rsidR="009F2075" w:rsidRPr="00A23158">
      <w:pgSz w:w="11910" w:h="16840"/>
      <w:pgMar w:top="150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75"/>
    <w:rsid w:val="002923E6"/>
    <w:rsid w:val="002F2199"/>
    <w:rsid w:val="006C002B"/>
    <w:rsid w:val="009F2075"/>
    <w:rsid w:val="00A2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2B54"/>
  <w15:docId w15:val="{3424CC92-F48A-415F-87D8-51ECCA2D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right="47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- 1._g?è˜¡rflHÉ(3Ë±½å</dc:title>
  <dc:creator>830505</dc:creator>
  <cp:lastModifiedBy>李秀娟</cp:lastModifiedBy>
  <cp:revision>6</cp:revision>
  <dcterms:created xsi:type="dcterms:W3CDTF">2025-12-11T01:28:00Z</dcterms:created>
  <dcterms:modified xsi:type="dcterms:W3CDTF">2025-12-11T02:09:00Z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Microsoft: Print To PDF</vt:lpwstr>
  </property>
</Properties>
</file>