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19" w:rsidRPr="001F5AF4" w:rsidRDefault="00C92219" w:rsidP="002357B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F5AF4">
        <w:rPr>
          <w:rFonts w:ascii="標楷體" w:eastAsia="標楷體" w:hAnsi="標楷體" w:hint="eastAsia"/>
          <w:b/>
          <w:sz w:val="32"/>
          <w:szCs w:val="32"/>
        </w:rPr>
        <w:t>少子女化校園活化再利用</w:t>
      </w:r>
      <w:r w:rsidR="007E28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E2811">
        <w:rPr>
          <w:rFonts w:ascii="標楷體" w:eastAsia="標楷體" w:hAnsi="標楷體"/>
          <w:b/>
          <w:sz w:val="32"/>
          <w:szCs w:val="32"/>
        </w:rPr>
        <w:t xml:space="preserve">          </w:t>
      </w:r>
    </w:p>
    <w:p w:rsidR="00C92219" w:rsidRPr="00EA1255" w:rsidRDefault="00CB6BE4" w:rsidP="00EA1255">
      <w:pPr>
        <w:rPr>
          <w:rFonts w:ascii="標楷體" w:eastAsia="標楷體" w:hAnsi="標楷體"/>
          <w:sz w:val="28"/>
          <w:szCs w:val="28"/>
        </w:rPr>
      </w:pPr>
      <w:r w:rsidRPr="00EA1255">
        <w:rPr>
          <w:rFonts w:ascii="標楷體" w:eastAsia="標楷體" w:hAnsi="標楷體" w:hint="eastAsia"/>
          <w:sz w:val="28"/>
          <w:szCs w:val="28"/>
        </w:rPr>
        <w:t>壹、</w:t>
      </w:r>
      <w:r w:rsidR="000264DC" w:rsidRPr="00EA1255">
        <w:rPr>
          <w:rFonts w:ascii="標楷體" w:eastAsia="標楷體" w:hAnsi="標楷體" w:hint="eastAsia"/>
          <w:sz w:val="28"/>
          <w:szCs w:val="28"/>
        </w:rPr>
        <w:t>餘裕空間現況分析</w:t>
      </w:r>
    </w:p>
    <w:p w:rsidR="000264DC" w:rsidRPr="00EA1255" w:rsidRDefault="00EA1255" w:rsidP="00EA1255">
      <w:pPr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264DC" w:rsidRPr="00EA1255">
        <w:rPr>
          <w:rFonts w:ascii="標楷體" w:eastAsia="標楷體" w:hAnsi="標楷體" w:hint="eastAsia"/>
          <w:sz w:val="28"/>
          <w:szCs w:val="28"/>
        </w:rPr>
        <w:t>閒置校舍部分</w:t>
      </w:r>
    </w:p>
    <w:p w:rsidR="00C92219" w:rsidRPr="00EA1255" w:rsidRDefault="00EA1255" w:rsidP="00645C96">
      <w:pPr>
        <w:pStyle w:val="a3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 w:rsidRPr="00EA1255">
        <w:rPr>
          <w:rFonts w:ascii="標楷體" w:eastAsia="標楷體" w:hAnsi="標楷體" w:hint="eastAsia"/>
          <w:sz w:val="28"/>
          <w:szCs w:val="28"/>
        </w:rPr>
        <w:t>(一)</w:t>
      </w:r>
      <w:r w:rsidR="00C92219" w:rsidRPr="00EA1255">
        <w:rPr>
          <w:rFonts w:ascii="標楷體" w:eastAsia="標楷體" w:hAnsi="標楷體" w:hint="eastAsia"/>
          <w:sz w:val="28"/>
          <w:szCs w:val="28"/>
        </w:rPr>
        <w:t>截至</w:t>
      </w:r>
      <w:r w:rsidR="00C92219" w:rsidRPr="00EA1255">
        <w:rPr>
          <w:rFonts w:ascii="標楷體" w:eastAsia="標楷體" w:hAnsi="標楷體"/>
          <w:sz w:val="28"/>
          <w:szCs w:val="28"/>
        </w:rPr>
        <w:t>10</w:t>
      </w:r>
      <w:r w:rsidR="00C92219" w:rsidRPr="00EA1255">
        <w:rPr>
          <w:rFonts w:ascii="標楷體" w:eastAsia="標楷體" w:hAnsi="標楷體" w:hint="eastAsia"/>
          <w:sz w:val="28"/>
          <w:szCs w:val="28"/>
        </w:rPr>
        <w:t>7年9月20日止，各直轄市、縣</w:t>
      </w:r>
      <w:r w:rsidR="00C92219" w:rsidRPr="00EA1255">
        <w:rPr>
          <w:rFonts w:ascii="標楷體" w:eastAsia="標楷體" w:hAnsi="標楷體"/>
          <w:sz w:val="28"/>
          <w:szCs w:val="28"/>
        </w:rPr>
        <w:t>(</w:t>
      </w:r>
      <w:r w:rsidR="00C92219" w:rsidRPr="00EA1255">
        <w:rPr>
          <w:rFonts w:ascii="標楷體" w:eastAsia="標楷體" w:hAnsi="標楷體" w:hint="eastAsia"/>
          <w:sz w:val="28"/>
          <w:szCs w:val="28"/>
        </w:rPr>
        <w:t>市</w:t>
      </w:r>
      <w:r w:rsidR="00C92219" w:rsidRPr="00EA1255">
        <w:rPr>
          <w:rFonts w:ascii="標楷體" w:eastAsia="標楷體" w:hAnsi="標楷體"/>
          <w:sz w:val="28"/>
          <w:szCs w:val="28"/>
        </w:rPr>
        <w:t>)</w:t>
      </w:r>
      <w:r w:rsidR="00870809">
        <w:rPr>
          <w:rFonts w:ascii="標楷體" w:eastAsia="標楷體" w:hAnsi="標楷體" w:hint="eastAsia"/>
          <w:sz w:val="28"/>
          <w:szCs w:val="28"/>
        </w:rPr>
        <w:t>除新竹市、嘉義市及金門縣無停辦或遷校之案例外，其餘臺北市等19縣市</w:t>
      </w:r>
      <w:r w:rsidR="00C92219" w:rsidRPr="00EA1255">
        <w:rPr>
          <w:rFonts w:ascii="標楷體" w:eastAsia="標楷體" w:hAnsi="標楷體" w:hint="eastAsia"/>
          <w:sz w:val="28"/>
          <w:szCs w:val="28"/>
        </w:rPr>
        <w:t>因停辦、遷校者計有272校，經輔導再利用者計有248校，列管規劃者計有24校，前開校舍現況數量及分布位置，詳如下表。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0"/>
        <w:gridCol w:w="1299"/>
        <w:gridCol w:w="1377"/>
        <w:gridCol w:w="1729"/>
        <w:gridCol w:w="1331"/>
        <w:gridCol w:w="1405"/>
      </w:tblGrid>
      <w:tr w:rsidR="00645C96" w:rsidRPr="00645C96" w:rsidTr="00645C96">
        <w:trPr>
          <w:trHeight w:val="713"/>
          <w:tblHeader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縣市別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已活化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待活化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縣市別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已活化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待活化</w:t>
            </w: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臺北市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2</w:t>
            </w:r>
          </w:p>
        </w:tc>
        <w:tc>
          <w:tcPr>
            <w:tcW w:w="1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0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臺東縣</w:t>
            </w:r>
          </w:p>
        </w:tc>
        <w:tc>
          <w:tcPr>
            <w:tcW w:w="13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22</w:t>
            </w: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3</w:t>
            </w: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新北市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花蓮縣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0</w:t>
            </w: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臺中市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澎湖縣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1</w:t>
            </w: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臺南市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宜蘭縣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0</w:t>
            </w: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高雄市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新竹縣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0</w:t>
            </w: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桃園市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彰化縣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0</w:t>
            </w: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苗栗縣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基隆市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0</w:t>
            </w: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南投縣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屏東縣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3</w:t>
            </w: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雲林縣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連江縣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1</w:t>
            </w: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嘉義縣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ind w:left="271" w:hangingChars="113" w:hanging="271"/>
              <w:jc w:val="center"/>
              <w:textAlignment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EA1255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</w:p>
        </w:tc>
      </w:tr>
      <w:tr w:rsidR="00645C96" w:rsidRPr="00645C96" w:rsidTr="00645C96">
        <w:trPr>
          <w:trHeight w:val="513"/>
          <w:tblHeader/>
          <w:jc w:val="center"/>
        </w:trPr>
        <w:tc>
          <w:tcPr>
            <w:tcW w:w="872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96" w:rsidRPr="00645C96" w:rsidRDefault="00645C96" w:rsidP="00645C96">
            <w:pPr>
              <w:jc w:val="center"/>
              <w:rPr>
                <w:rFonts w:ascii="標楷體" w:eastAsia="標楷體" w:hAnsi="標楷體"/>
                <w:bCs/>
                <w:szCs w:val="24"/>
                <w:lang w:bidi="hi-IN"/>
              </w:rPr>
            </w:pPr>
            <w:r w:rsidRPr="00645C96">
              <w:rPr>
                <w:rFonts w:ascii="標楷體" w:eastAsia="標楷體" w:hAnsi="標楷體" w:hint="eastAsia"/>
                <w:bCs/>
                <w:szCs w:val="24"/>
                <w:lang w:bidi="hi-IN"/>
              </w:rPr>
              <w:t>小計：已活化248校、待活化24校</w:t>
            </w:r>
          </w:p>
        </w:tc>
      </w:tr>
    </w:tbl>
    <w:p w:rsidR="00C92219" w:rsidRPr="00EA1255" w:rsidRDefault="00645C96" w:rsidP="00645C96">
      <w:pPr>
        <w:pStyle w:val="a3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 w:rsidRPr="00EA1255">
        <w:rPr>
          <w:rFonts w:ascii="標楷體" w:eastAsia="標楷體" w:hAnsi="標楷體" w:hint="eastAsia"/>
          <w:sz w:val="28"/>
          <w:szCs w:val="28"/>
        </w:rPr>
        <w:t xml:space="preserve"> </w:t>
      </w:r>
      <w:r w:rsidR="00C92219" w:rsidRPr="00EA1255">
        <w:rPr>
          <w:rFonts w:ascii="標楷體" w:eastAsia="標楷體" w:hAnsi="標楷體" w:hint="eastAsia"/>
          <w:sz w:val="28"/>
          <w:szCs w:val="28"/>
        </w:rPr>
        <w:t>(二)目前已活化校舍類別為：幼兒園、社會教育、實驗教育、社會福利、一般辦公處所、觀光服務設施、休閒運動設施、</w:t>
      </w:r>
      <w:r w:rsidR="00C92219" w:rsidRPr="00EA1255">
        <w:rPr>
          <w:rFonts w:ascii="標楷體" w:eastAsia="標楷體" w:hAnsi="標楷體" w:hint="eastAsia"/>
          <w:sz w:val="28"/>
          <w:szCs w:val="28"/>
        </w:rPr>
        <w:lastRenderedPageBreak/>
        <w:t>社區集會場所、藝文展演場所及土地歸還或拆除。截至</w:t>
      </w:r>
      <w:r w:rsidR="00C92219" w:rsidRPr="00EA1255">
        <w:rPr>
          <w:rFonts w:ascii="標楷體" w:eastAsia="標楷體" w:hAnsi="標楷體"/>
          <w:sz w:val="28"/>
          <w:szCs w:val="28"/>
        </w:rPr>
        <w:t>10</w:t>
      </w:r>
      <w:r w:rsidR="00C92219" w:rsidRPr="00EA1255">
        <w:rPr>
          <w:rFonts w:ascii="標楷體" w:eastAsia="標楷體" w:hAnsi="標楷體" w:hint="eastAsia"/>
          <w:sz w:val="28"/>
          <w:szCs w:val="28"/>
        </w:rPr>
        <w:t>7年9月20日止，校舍之活化類別分布及校數，詳如下表。</w:t>
      </w:r>
    </w:p>
    <w:tbl>
      <w:tblPr>
        <w:tblStyle w:val="a4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096"/>
        <w:gridCol w:w="1900"/>
        <w:gridCol w:w="2608"/>
      </w:tblGrid>
      <w:tr w:rsidR="00645C96" w:rsidRPr="00645C96" w:rsidTr="00FD6B2C">
        <w:trPr>
          <w:trHeight w:val="573"/>
          <w:jc w:val="center"/>
        </w:trPr>
        <w:tc>
          <w:tcPr>
            <w:tcW w:w="30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5C96">
              <w:rPr>
                <w:rFonts w:ascii="標楷體" w:eastAsia="標楷體" w:hAnsi="標楷體"/>
                <w:sz w:val="24"/>
                <w:szCs w:val="24"/>
              </w:rPr>
              <w:t>活化類別</w:t>
            </w:r>
          </w:p>
        </w:tc>
        <w:tc>
          <w:tcPr>
            <w:tcW w:w="19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5C96">
              <w:rPr>
                <w:rFonts w:ascii="標楷體" w:eastAsia="標楷體" w:hAnsi="標楷體"/>
                <w:sz w:val="24"/>
                <w:szCs w:val="24"/>
              </w:rPr>
              <w:t>校數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45C96" w:rsidRPr="00645C96" w:rsidRDefault="00645C96" w:rsidP="00FD6B2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5C96">
              <w:rPr>
                <w:rFonts w:ascii="標楷體" w:eastAsia="標楷體" w:hAnsi="標楷體"/>
                <w:sz w:val="24"/>
                <w:szCs w:val="24"/>
              </w:rPr>
              <w:t>百分比</w:t>
            </w:r>
          </w:p>
        </w:tc>
      </w:tr>
      <w:tr w:rsidR="00645C96" w:rsidRPr="00645C96" w:rsidTr="00FD6B2C">
        <w:trPr>
          <w:trHeight w:val="573"/>
          <w:jc w:val="center"/>
        </w:trPr>
        <w:tc>
          <w:tcPr>
            <w:tcW w:w="309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幼兒園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1.21%</w:t>
            </w:r>
          </w:p>
        </w:tc>
      </w:tr>
      <w:tr w:rsidR="00645C96" w:rsidRPr="00645C96" w:rsidTr="00FD6B2C">
        <w:trPr>
          <w:trHeight w:val="617"/>
          <w:jc w:val="center"/>
        </w:trPr>
        <w:tc>
          <w:tcPr>
            <w:tcW w:w="3096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社會教育</w:t>
            </w:r>
          </w:p>
        </w:tc>
        <w:tc>
          <w:tcPr>
            <w:tcW w:w="1900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2608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14.92%</w:t>
            </w:r>
          </w:p>
        </w:tc>
      </w:tr>
      <w:tr w:rsidR="00645C96" w:rsidRPr="00645C96" w:rsidTr="00FD6B2C">
        <w:trPr>
          <w:trHeight w:val="662"/>
          <w:jc w:val="center"/>
        </w:trPr>
        <w:tc>
          <w:tcPr>
            <w:tcW w:w="3096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實驗教育</w:t>
            </w:r>
          </w:p>
        </w:tc>
        <w:tc>
          <w:tcPr>
            <w:tcW w:w="1900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608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1.21%</w:t>
            </w:r>
          </w:p>
        </w:tc>
      </w:tr>
      <w:tr w:rsidR="00645C96" w:rsidRPr="00645C96" w:rsidTr="00FD6B2C">
        <w:trPr>
          <w:trHeight w:val="551"/>
          <w:jc w:val="center"/>
        </w:trPr>
        <w:tc>
          <w:tcPr>
            <w:tcW w:w="3096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社會福利</w:t>
            </w:r>
          </w:p>
        </w:tc>
        <w:tc>
          <w:tcPr>
            <w:tcW w:w="1900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2608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11.29%</w:t>
            </w:r>
          </w:p>
        </w:tc>
      </w:tr>
      <w:tr w:rsidR="00645C96" w:rsidRPr="00645C96" w:rsidTr="00FD6B2C">
        <w:trPr>
          <w:trHeight w:val="617"/>
          <w:jc w:val="center"/>
        </w:trPr>
        <w:tc>
          <w:tcPr>
            <w:tcW w:w="3096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一般辦公處所</w:t>
            </w:r>
          </w:p>
        </w:tc>
        <w:tc>
          <w:tcPr>
            <w:tcW w:w="1900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2608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10.48%</w:t>
            </w:r>
          </w:p>
        </w:tc>
      </w:tr>
      <w:tr w:rsidR="00645C96" w:rsidRPr="00645C96" w:rsidTr="00FD6B2C">
        <w:trPr>
          <w:trHeight w:val="573"/>
          <w:jc w:val="center"/>
        </w:trPr>
        <w:tc>
          <w:tcPr>
            <w:tcW w:w="3096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觀光服務設施</w:t>
            </w:r>
          </w:p>
        </w:tc>
        <w:tc>
          <w:tcPr>
            <w:tcW w:w="1900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608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4.44%</w:t>
            </w:r>
          </w:p>
        </w:tc>
      </w:tr>
      <w:tr w:rsidR="00645C96" w:rsidRPr="00645C96" w:rsidTr="00FD6B2C">
        <w:trPr>
          <w:trHeight w:val="507"/>
          <w:jc w:val="center"/>
        </w:trPr>
        <w:tc>
          <w:tcPr>
            <w:tcW w:w="3096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休閒運動設施</w:t>
            </w:r>
          </w:p>
        </w:tc>
        <w:tc>
          <w:tcPr>
            <w:tcW w:w="1900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2.02%</w:t>
            </w:r>
          </w:p>
        </w:tc>
      </w:tr>
      <w:tr w:rsidR="00645C96" w:rsidRPr="00645C96" w:rsidTr="00FD6B2C">
        <w:trPr>
          <w:trHeight w:val="543"/>
          <w:jc w:val="center"/>
        </w:trPr>
        <w:tc>
          <w:tcPr>
            <w:tcW w:w="3096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社區集會場所</w:t>
            </w:r>
          </w:p>
        </w:tc>
        <w:tc>
          <w:tcPr>
            <w:tcW w:w="1900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53</w:t>
            </w:r>
          </w:p>
        </w:tc>
        <w:tc>
          <w:tcPr>
            <w:tcW w:w="2608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21.37%</w:t>
            </w:r>
          </w:p>
        </w:tc>
      </w:tr>
      <w:tr w:rsidR="00645C96" w:rsidRPr="00645C96" w:rsidTr="00FD6B2C">
        <w:trPr>
          <w:trHeight w:val="573"/>
          <w:jc w:val="center"/>
        </w:trPr>
        <w:tc>
          <w:tcPr>
            <w:tcW w:w="3096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藝文展演場所</w:t>
            </w:r>
          </w:p>
        </w:tc>
        <w:tc>
          <w:tcPr>
            <w:tcW w:w="1900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2608" w:type="dxa"/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6.85%</w:t>
            </w:r>
          </w:p>
        </w:tc>
      </w:tr>
      <w:tr w:rsidR="00645C96" w:rsidRPr="00645C96" w:rsidTr="00FD6B2C">
        <w:trPr>
          <w:trHeight w:val="595"/>
          <w:jc w:val="center"/>
        </w:trPr>
        <w:tc>
          <w:tcPr>
            <w:tcW w:w="30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cs="新細明體" w:hint="eastAsia"/>
                <w:sz w:val="24"/>
                <w:szCs w:val="24"/>
              </w:rPr>
              <w:t>土地歸還或拆除</w:t>
            </w:r>
          </w:p>
        </w:tc>
        <w:tc>
          <w:tcPr>
            <w:tcW w:w="19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65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26.21%</w:t>
            </w:r>
          </w:p>
        </w:tc>
      </w:tr>
      <w:tr w:rsidR="00645C96" w:rsidRPr="00645C96" w:rsidTr="00FD6B2C">
        <w:trPr>
          <w:trHeight w:val="573"/>
          <w:jc w:val="center"/>
        </w:trPr>
        <w:tc>
          <w:tcPr>
            <w:tcW w:w="309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45C96" w:rsidRPr="00645C96" w:rsidRDefault="00645C96" w:rsidP="00FD6B2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5C96">
              <w:rPr>
                <w:rFonts w:ascii="標楷體" w:eastAsia="標楷體" w:hAnsi="標楷體"/>
                <w:sz w:val="24"/>
                <w:szCs w:val="24"/>
              </w:rPr>
              <w:t>總計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248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5C96" w:rsidRPr="00645C96" w:rsidRDefault="00645C96" w:rsidP="00FD6B2C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5C96">
              <w:rPr>
                <w:rFonts w:ascii="標楷體" w:eastAsia="標楷體" w:hAnsi="標楷體" w:hint="eastAsia"/>
                <w:sz w:val="24"/>
                <w:szCs w:val="24"/>
              </w:rPr>
              <w:t>100.000%</w:t>
            </w:r>
          </w:p>
        </w:tc>
      </w:tr>
    </w:tbl>
    <w:p w:rsidR="007E4320" w:rsidRPr="00EA1255" w:rsidRDefault="00C92219" w:rsidP="00645C96">
      <w:pPr>
        <w:spacing w:beforeLines="50" w:before="180"/>
        <w:ind w:firstLineChars="101" w:firstLine="283"/>
        <w:rPr>
          <w:rFonts w:ascii="標楷體" w:eastAsia="標楷體" w:hAnsi="標楷體"/>
          <w:sz w:val="28"/>
          <w:szCs w:val="28"/>
        </w:rPr>
      </w:pPr>
      <w:r w:rsidRPr="00EA1255">
        <w:rPr>
          <w:rFonts w:ascii="標楷體" w:eastAsia="標楷體" w:hAnsi="標楷體" w:hint="eastAsia"/>
          <w:sz w:val="28"/>
          <w:szCs w:val="28"/>
        </w:rPr>
        <w:t>二、</w:t>
      </w:r>
      <w:r w:rsidR="001C573E">
        <w:rPr>
          <w:rFonts w:ascii="標楷體" w:eastAsia="標楷體" w:hAnsi="標楷體" w:hint="eastAsia"/>
          <w:sz w:val="28"/>
          <w:szCs w:val="28"/>
        </w:rPr>
        <w:t>空</w:t>
      </w:r>
      <w:r w:rsidRPr="00EA1255">
        <w:rPr>
          <w:rFonts w:ascii="標楷體" w:eastAsia="標楷體" w:hAnsi="標楷體" w:hint="eastAsia"/>
          <w:sz w:val="28"/>
          <w:szCs w:val="28"/>
        </w:rPr>
        <w:t>餘教室部分</w:t>
      </w:r>
    </w:p>
    <w:p w:rsidR="007E4320" w:rsidRPr="00EA1255" w:rsidRDefault="007E4320" w:rsidP="00645C96">
      <w:pPr>
        <w:ind w:leftChars="295" w:left="708" w:firstLineChars="202" w:firstLine="566"/>
        <w:rPr>
          <w:rFonts w:ascii="標楷體" w:eastAsia="標楷體" w:hAnsi="標楷體"/>
          <w:sz w:val="28"/>
          <w:szCs w:val="28"/>
        </w:rPr>
      </w:pPr>
      <w:r w:rsidRPr="00EA1255">
        <w:rPr>
          <w:rFonts w:ascii="標楷體" w:eastAsia="標楷體" w:hAnsi="標楷體" w:hint="eastAsia"/>
          <w:sz w:val="28"/>
          <w:szCs w:val="28"/>
        </w:rPr>
        <w:t>國民中小學</w:t>
      </w:r>
      <w:r w:rsidR="001C573E">
        <w:rPr>
          <w:rFonts w:ascii="標楷體" w:eastAsia="標楷體" w:hAnsi="標楷體" w:hint="eastAsia"/>
          <w:sz w:val="28"/>
          <w:szCs w:val="28"/>
        </w:rPr>
        <w:t>空</w:t>
      </w:r>
      <w:r w:rsidR="001C573E" w:rsidRPr="00EA1255">
        <w:rPr>
          <w:rFonts w:ascii="標楷體" w:eastAsia="標楷體" w:hAnsi="標楷體" w:hint="eastAsia"/>
          <w:sz w:val="28"/>
          <w:szCs w:val="28"/>
        </w:rPr>
        <w:t>餘教室</w:t>
      </w:r>
      <w:r w:rsidRPr="00EA1255">
        <w:rPr>
          <w:rFonts w:ascii="標楷體" w:eastAsia="標楷體" w:hAnsi="標楷體" w:hint="eastAsia"/>
          <w:sz w:val="28"/>
          <w:szCs w:val="28"/>
        </w:rPr>
        <w:t>部分，</w:t>
      </w:r>
      <w:r w:rsidR="001C573E" w:rsidRPr="00EA1255">
        <w:rPr>
          <w:rFonts w:ascii="標楷體" w:eastAsia="標楷體" w:hAnsi="標楷體" w:hint="eastAsia"/>
          <w:sz w:val="28"/>
          <w:szCs w:val="28"/>
        </w:rPr>
        <w:t>截至</w:t>
      </w:r>
      <w:r w:rsidRPr="00EA1255">
        <w:rPr>
          <w:rFonts w:ascii="標楷體" w:eastAsia="標楷體" w:hAnsi="標楷體" w:hint="eastAsia"/>
          <w:sz w:val="28"/>
          <w:szCs w:val="28"/>
        </w:rPr>
        <w:t>105學年度</w:t>
      </w:r>
      <w:r w:rsidR="001C573E">
        <w:rPr>
          <w:rFonts w:ascii="標楷體" w:eastAsia="標楷體" w:hAnsi="標楷體" w:hint="eastAsia"/>
          <w:sz w:val="28"/>
          <w:szCs w:val="28"/>
        </w:rPr>
        <w:t>空</w:t>
      </w:r>
      <w:r w:rsidR="001C573E" w:rsidRPr="00EA1255">
        <w:rPr>
          <w:rFonts w:ascii="標楷體" w:eastAsia="標楷體" w:hAnsi="標楷體" w:hint="eastAsia"/>
          <w:sz w:val="28"/>
          <w:szCs w:val="28"/>
        </w:rPr>
        <w:t>餘教室</w:t>
      </w:r>
      <w:r w:rsidRPr="00EA1255">
        <w:rPr>
          <w:rFonts w:ascii="標楷體" w:eastAsia="標楷體" w:hAnsi="標楷體" w:hint="eastAsia"/>
          <w:sz w:val="28"/>
          <w:szCs w:val="28"/>
        </w:rPr>
        <w:t>共有10</w:t>
      </w:r>
      <w:r w:rsidR="00767613" w:rsidRPr="00EA1255">
        <w:rPr>
          <w:rFonts w:ascii="標楷體" w:eastAsia="標楷體" w:hAnsi="標楷體"/>
          <w:sz w:val="28"/>
          <w:szCs w:val="28"/>
        </w:rPr>
        <w:t>,</w:t>
      </w:r>
      <w:r w:rsidRPr="00EA1255">
        <w:rPr>
          <w:rFonts w:ascii="標楷體" w:eastAsia="標楷體" w:hAnsi="標楷體" w:hint="eastAsia"/>
          <w:sz w:val="28"/>
          <w:szCs w:val="28"/>
        </w:rPr>
        <w:t>88</w:t>
      </w:r>
      <w:r w:rsidR="00767613" w:rsidRPr="00EA1255">
        <w:rPr>
          <w:rFonts w:ascii="標楷體" w:eastAsia="標楷體" w:hAnsi="標楷體" w:hint="eastAsia"/>
          <w:sz w:val="28"/>
          <w:szCs w:val="28"/>
        </w:rPr>
        <w:t>3</w:t>
      </w:r>
      <w:r w:rsidRPr="00EA1255">
        <w:rPr>
          <w:rFonts w:ascii="標楷體" w:eastAsia="標楷體" w:hAnsi="標楷體" w:hint="eastAsia"/>
          <w:sz w:val="28"/>
          <w:szCs w:val="28"/>
        </w:rPr>
        <w:t>間，已活化6,</w:t>
      </w:r>
      <w:r w:rsidR="00767613" w:rsidRPr="00EA1255">
        <w:rPr>
          <w:rFonts w:ascii="標楷體" w:eastAsia="標楷體" w:hAnsi="標楷體" w:hint="eastAsia"/>
          <w:sz w:val="28"/>
          <w:szCs w:val="28"/>
        </w:rPr>
        <w:t>594</w:t>
      </w:r>
      <w:r w:rsidRPr="00EA1255">
        <w:rPr>
          <w:rFonts w:ascii="標楷體" w:eastAsia="標楷體" w:hAnsi="標楷體" w:hint="eastAsia"/>
          <w:sz w:val="28"/>
          <w:szCs w:val="28"/>
        </w:rPr>
        <w:t>間，</w:t>
      </w:r>
      <w:r w:rsidR="00767613" w:rsidRPr="00EA1255">
        <w:rPr>
          <w:rFonts w:ascii="標楷體" w:eastAsia="標楷體" w:hAnsi="標楷體" w:hint="eastAsia"/>
          <w:sz w:val="28"/>
          <w:szCs w:val="28"/>
        </w:rPr>
        <w:t>待活化1,283間，因安全因素無法使用2,804間，</w:t>
      </w:r>
      <w:r w:rsidR="001C573E">
        <w:rPr>
          <w:rFonts w:ascii="標楷體" w:eastAsia="標楷體" w:hAnsi="標楷體" w:hint="eastAsia"/>
          <w:sz w:val="28"/>
          <w:szCs w:val="28"/>
        </w:rPr>
        <w:t>空</w:t>
      </w:r>
      <w:r w:rsidR="001C573E" w:rsidRPr="00EA1255">
        <w:rPr>
          <w:rFonts w:ascii="標楷體" w:eastAsia="標楷體" w:hAnsi="標楷體" w:hint="eastAsia"/>
          <w:sz w:val="28"/>
          <w:szCs w:val="28"/>
        </w:rPr>
        <w:t>餘教室</w:t>
      </w:r>
      <w:r w:rsidR="00767613" w:rsidRPr="00EA1255">
        <w:rPr>
          <w:rFonts w:ascii="標楷體" w:eastAsia="標楷體" w:hAnsi="標楷體" w:hint="eastAsia"/>
          <w:sz w:val="28"/>
          <w:szCs w:val="28"/>
        </w:rPr>
        <w:t>活化比例以校內教學使用最多(75.83%)，而校外使用部分則以社會教育(5.67%)、幼兒教育(</w:t>
      </w:r>
      <w:r w:rsidR="00CB6BE4" w:rsidRPr="00EA1255">
        <w:rPr>
          <w:rFonts w:ascii="標楷體" w:eastAsia="標楷體" w:hAnsi="標楷體" w:hint="eastAsia"/>
          <w:sz w:val="28"/>
          <w:szCs w:val="28"/>
        </w:rPr>
        <w:t>3</w:t>
      </w:r>
      <w:r w:rsidR="00767613" w:rsidRPr="00EA1255">
        <w:rPr>
          <w:rFonts w:ascii="標楷體" w:eastAsia="標楷體" w:hAnsi="標楷體" w:hint="eastAsia"/>
          <w:sz w:val="28"/>
          <w:szCs w:val="28"/>
        </w:rPr>
        <w:t>.</w:t>
      </w:r>
      <w:r w:rsidR="00CB6BE4" w:rsidRPr="00EA1255">
        <w:rPr>
          <w:rFonts w:ascii="標楷體" w:eastAsia="標楷體" w:hAnsi="標楷體" w:hint="eastAsia"/>
          <w:sz w:val="28"/>
          <w:szCs w:val="28"/>
        </w:rPr>
        <w:t>43</w:t>
      </w:r>
      <w:r w:rsidR="00767613" w:rsidRPr="00EA1255">
        <w:rPr>
          <w:rFonts w:ascii="標楷體" w:eastAsia="標楷體" w:hAnsi="標楷體" w:hint="eastAsia"/>
          <w:sz w:val="28"/>
          <w:szCs w:val="28"/>
        </w:rPr>
        <w:t>%)及行政機關使用</w:t>
      </w:r>
      <w:r w:rsidR="00CB6BE4" w:rsidRPr="00EA1255">
        <w:rPr>
          <w:rFonts w:ascii="標楷體" w:eastAsia="標楷體" w:hAnsi="標楷體" w:hint="eastAsia"/>
          <w:sz w:val="28"/>
          <w:szCs w:val="28"/>
        </w:rPr>
        <w:t>(3.25%)</w:t>
      </w:r>
      <w:r w:rsidR="00767613" w:rsidRPr="00EA1255">
        <w:rPr>
          <w:rFonts w:ascii="標楷體" w:eastAsia="標楷體" w:hAnsi="標楷體" w:hint="eastAsia"/>
          <w:sz w:val="28"/>
          <w:szCs w:val="28"/>
        </w:rPr>
        <w:t>為主。</w:t>
      </w:r>
    </w:p>
    <w:p w:rsidR="00CB6BE4" w:rsidRPr="00EA1255" w:rsidRDefault="00CB6BE4" w:rsidP="00EA1255">
      <w:pPr>
        <w:rPr>
          <w:rFonts w:ascii="標楷體" w:eastAsia="標楷體" w:hAnsi="標楷體"/>
          <w:sz w:val="28"/>
          <w:szCs w:val="28"/>
        </w:rPr>
      </w:pPr>
    </w:p>
    <w:p w:rsidR="00CB6BE4" w:rsidRPr="00EA1255" w:rsidRDefault="00645C96" w:rsidP="00645C96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貳、</w:t>
      </w:r>
      <w:r w:rsidR="00CB6BE4" w:rsidRPr="00EA1255">
        <w:rPr>
          <w:rFonts w:ascii="標楷體" w:eastAsia="標楷體" w:hAnsi="標楷體" w:hint="eastAsia"/>
          <w:sz w:val="28"/>
          <w:szCs w:val="28"/>
        </w:rPr>
        <w:t>本部基於行政指導立場，擬定相關計畫及策略鼓勵地方政府活化校園空間</w:t>
      </w:r>
    </w:p>
    <w:p w:rsidR="00CB6BE4" w:rsidRPr="00EA1255" w:rsidRDefault="00CB6BE4" w:rsidP="00645C96">
      <w:pPr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  <w:r w:rsidRPr="00EA1255">
        <w:rPr>
          <w:rFonts w:ascii="標楷體" w:eastAsia="標楷體" w:hAnsi="標楷體" w:hint="eastAsia"/>
          <w:sz w:val="28"/>
          <w:szCs w:val="28"/>
        </w:rPr>
        <w:t>為妥善運用少子化所產生之校園空餘空間，本部國教署於106年3月13日以臺教國署國字第1060010547號函頒「公立國民中學及國民小學校園(舍)空間多元活化注意事項」，臚列包含幼兒教育、實驗教育、社會教育及社會福利等共13種活化用途，期校園空間有效利用。此外，為實際了解及掌握相關資訊，採取以下作為：</w:t>
      </w:r>
    </w:p>
    <w:p w:rsidR="00CB6BE4" w:rsidRPr="00EA1255" w:rsidRDefault="00CB6BE4" w:rsidP="00645C96">
      <w:pPr>
        <w:pStyle w:val="a3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EA1255">
        <w:rPr>
          <w:rFonts w:ascii="標楷體" w:eastAsia="標楷體" w:hAnsi="標楷體" w:hint="eastAsia"/>
          <w:sz w:val="28"/>
          <w:szCs w:val="28"/>
        </w:rPr>
        <w:t>(一)設置「國中小校園空間活化再生資源網」，建立媒合平台，督導地方政府每月該網站後端管理系統更新校舍活化情形。</w:t>
      </w:r>
    </w:p>
    <w:p w:rsidR="00CB6BE4" w:rsidRPr="00EA1255" w:rsidRDefault="00CB6BE4" w:rsidP="00645C96">
      <w:pPr>
        <w:pStyle w:val="a3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EA1255">
        <w:rPr>
          <w:rFonts w:ascii="標楷體" w:eastAsia="標楷體" w:hAnsi="標楷體" w:hint="eastAsia"/>
          <w:sz w:val="28"/>
          <w:szCs w:val="28"/>
        </w:rPr>
        <w:t>(二)每季定期召開校園空間活化列管會議，以了解地方政府所遭遇的困難，適時給予建議及輔導。</w:t>
      </w:r>
    </w:p>
    <w:p w:rsidR="00CB6BE4" w:rsidRPr="00EA1255" w:rsidRDefault="00CB6BE4" w:rsidP="00645C96">
      <w:pPr>
        <w:pStyle w:val="a3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EA1255">
        <w:rPr>
          <w:rFonts w:ascii="標楷體" w:eastAsia="標楷體" w:hAnsi="標楷體" w:hint="eastAsia"/>
          <w:sz w:val="28"/>
          <w:szCs w:val="28"/>
        </w:rPr>
        <w:t>(三)每學年度發函地方政府調查</w:t>
      </w:r>
      <w:r w:rsidR="001C573E">
        <w:rPr>
          <w:rFonts w:ascii="標楷體" w:eastAsia="標楷體" w:hAnsi="標楷體" w:hint="eastAsia"/>
          <w:sz w:val="28"/>
          <w:szCs w:val="28"/>
        </w:rPr>
        <w:t>國</w:t>
      </w:r>
      <w:r w:rsidRPr="00EA1255">
        <w:rPr>
          <w:rFonts w:ascii="標楷體" w:eastAsia="標楷體" w:hAnsi="標楷體" w:hint="eastAsia"/>
          <w:sz w:val="28"/>
          <w:szCs w:val="28"/>
        </w:rPr>
        <w:t>民中小學合併、停辦或遷校情形，以確實掌握待活化之校舍數量。</w:t>
      </w:r>
    </w:p>
    <w:p w:rsidR="00CB6BE4" w:rsidRPr="00EA1255" w:rsidRDefault="00CB6BE4" w:rsidP="00645C96">
      <w:pPr>
        <w:pStyle w:val="a3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EA1255">
        <w:rPr>
          <w:rFonts w:ascii="標楷體" w:eastAsia="標楷體" w:hAnsi="標楷體" w:hint="eastAsia"/>
          <w:sz w:val="28"/>
          <w:szCs w:val="28"/>
        </w:rPr>
        <w:t>(四)委請國立清華大學進行校園空間實地輔導訪視，提出相關具體檢討及建議。</w:t>
      </w:r>
    </w:p>
    <w:sectPr w:rsidR="00CB6BE4" w:rsidRPr="00EA125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D4" w:rsidRDefault="005409D4" w:rsidP="001C573E">
      <w:r>
        <w:separator/>
      </w:r>
    </w:p>
  </w:endnote>
  <w:endnote w:type="continuationSeparator" w:id="0">
    <w:p w:rsidR="005409D4" w:rsidRDefault="005409D4" w:rsidP="001C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490548"/>
      <w:docPartObj>
        <w:docPartGallery w:val="Page Numbers (Bottom of Page)"/>
        <w:docPartUnique/>
      </w:docPartObj>
    </w:sdtPr>
    <w:sdtEndPr/>
    <w:sdtContent>
      <w:p w:rsidR="007E2811" w:rsidRDefault="007E28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B9" w:rsidRPr="004A3FB9">
          <w:rPr>
            <w:noProof/>
            <w:lang w:val="zh-TW"/>
          </w:rPr>
          <w:t>1</w:t>
        </w:r>
        <w:r>
          <w:fldChar w:fldCharType="end"/>
        </w:r>
      </w:p>
    </w:sdtContent>
  </w:sdt>
  <w:p w:rsidR="007E2811" w:rsidRDefault="007E28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D4" w:rsidRDefault="005409D4" w:rsidP="001C573E">
      <w:r>
        <w:separator/>
      </w:r>
    </w:p>
  </w:footnote>
  <w:footnote w:type="continuationSeparator" w:id="0">
    <w:p w:rsidR="005409D4" w:rsidRDefault="005409D4" w:rsidP="001C5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11" w:rsidRDefault="007E2811" w:rsidP="007E2811">
    <w:pPr>
      <w:pStyle w:val="a7"/>
      <w:jc w:val="right"/>
    </w:pPr>
    <w:r>
      <w:t>10</w:t>
    </w:r>
    <w:r>
      <w:rPr>
        <w:rFonts w:hint="eastAsia"/>
      </w:rPr>
      <w:t>7.9.28</w:t>
    </w:r>
    <w:r>
      <w:rPr>
        <w:rFonts w:hint="eastAsia"/>
      </w:rPr>
      <w:t>國教署國中小組提供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B3B"/>
    <w:multiLevelType w:val="hybridMultilevel"/>
    <w:tmpl w:val="EC5C388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BB383E"/>
    <w:multiLevelType w:val="hybridMultilevel"/>
    <w:tmpl w:val="96445946"/>
    <w:lvl w:ilvl="0" w:tplc="88466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AA1B02"/>
    <w:multiLevelType w:val="hybridMultilevel"/>
    <w:tmpl w:val="F13628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5A674D"/>
    <w:multiLevelType w:val="hybridMultilevel"/>
    <w:tmpl w:val="DCC2BEA0"/>
    <w:lvl w:ilvl="0" w:tplc="F2122F7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920ECE"/>
    <w:multiLevelType w:val="hybridMultilevel"/>
    <w:tmpl w:val="D91CC22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19"/>
    <w:rsid w:val="000264DC"/>
    <w:rsid w:val="001C573E"/>
    <w:rsid w:val="001F5AF4"/>
    <w:rsid w:val="002357B0"/>
    <w:rsid w:val="002D1EFE"/>
    <w:rsid w:val="004A3FB9"/>
    <w:rsid w:val="005409D4"/>
    <w:rsid w:val="00645C96"/>
    <w:rsid w:val="00767613"/>
    <w:rsid w:val="007E2811"/>
    <w:rsid w:val="007E4320"/>
    <w:rsid w:val="00807AD1"/>
    <w:rsid w:val="008540E0"/>
    <w:rsid w:val="00870809"/>
    <w:rsid w:val="00A868A3"/>
    <w:rsid w:val="00C92219"/>
    <w:rsid w:val="00CB6BE4"/>
    <w:rsid w:val="00EA1255"/>
    <w:rsid w:val="00F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94641-8AEC-4AAD-9299-66AB661F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19"/>
    <w:pPr>
      <w:ind w:leftChars="200" w:left="480"/>
    </w:pPr>
  </w:style>
  <w:style w:type="paragraph" w:customStyle="1" w:styleId="1">
    <w:name w:val="段落樣式1"/>
    <w:basedOn w:val="a"/>
    <w:rsid w:val="00C92219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 w:eastAsia="標楷體" w:hAnsi="Times New Roman" w:cs="Times New Roman"/>
      <w:kern w:val="0"/>
      <w:sz w:val="32"/>
      <w:szCs w:val="20"/>
    </w:rPr>
  </w:style>
  <w:style w:type="table" w:styleId="a4">
    <w:name w:val="Table Grid"/>
    <w:aliases w:val="表格規格"/>
    <w:basedOn w:val="a1"/>
    <w:uiPriority w:val="59"/>
    <w:rsid w:val="00C922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708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57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5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57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戴玉萍</cp:lastModifiedBy>
  <cp:revision>2</cp:revision>
  <cp:lastPrinted>2018-10-02T07:57:00Z</cp:lastPrinted>
  <dcterms:created xsi:type="dcterms:W3CDTF">2018-10-02T07:57:00Z</dcterms:created>
  <dcterms:modified xsi:type="dcterms:W3CDTF">2018-10-02T07:57:00Z</dcterms:modified>
</cp:coreProperties>
</file>