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0D" w:rsidRDefault="00D7080D" w:rsidP="00D7080D">
      <w:pPr>
        <w:rPr>
          <w:rFonts w:eastAsia="標楷體" w:hAnsi="新細明體" w:cs="新細明體"/>
          <w:kern w:val="0"/>
          <w:sz w:val="36"/>
          <w:szCs w:val="36"/>
        </w:rPr>
      </w:pPr>
      <w:r w:rsidRPr="00446096">
        <w:rPr>
          <w:rFonts w:eastAsia="標楷體" w:hAnsi="新細明體" w:cs="新細明體"/>
          <w:kern w:val="0"/>
          <w:sz w:val="36"/>
          <w:szCs w:val="36"/>
        </w:rPr>
        <w:t>建築物公共安全檢查申報概況</w:t>
      </w:r>
      <w:r w:rsidRPr="00446096">
        <w:rPr>
          <w:rFonts w:eastAsia="標楷體" w:hAnsi="新細明體" w:cs="新細明體"/>
          <w:kern w:val="0"/>
          <w:sz w:val="36"/>
          <w:szCs w:val="36"/>
        </w:rPr>
        <w:t>-</w:t>
      </w:r>
      <w:proofErr w:type="gramStart"/>
      <w:r w:rsidRPr="00446096">
        <w:rPr>
          <w:rFonts w:eastAsia="標楷體" w:hAnsi="新細明體" w:cs="新細明體"/>
          <w:kern w:val="0"/>
          <w:sz w:val="36"/>
          <w:szCs w:val="36"/>
        </w:rPr>
        <w:t>按類組</w:t>
      </w:r>
      <w:proofErr w:type="gramEnd"/>
      <w:r w:rsidRPr="00446096">
        <w:rPr>
          <w:rFonts w:eastAsia="標楷體" w:hAnsi="新細明體" w:cs="新細明體"/>
          <w:kern w:val="0"/>
          <w:sz w:val="36"/>
          <w:szCs w:val="36"/>
        </w:rPr>
        <w:t>別分編製說明</w:t>
      </w:r>
      <w:r w:rsidRPr="00446096">
        <w:rPr>
          <w:rFonts w:eastAsia="標楷體" w:hAnsi="新細明體" w:cs="新細明體"/>
          <w:kern w:val="0"/>
          <w:sz w:val="36"/>
          <w:szCs w:val="36"/>
        </w:rPr>
        <w:t xml:space="preserve"> </w:t>
      </w:r>
    </w:p>
    <w:p w:rsidR="00D7080D" w:rsidRDefault="00D7080D" w:rsidP="00D7080D">
      <w:pPr>
        <w:rPr>
          <w:rFonts w:eastAsia="標楷體" w:hAnsi="新細明體" w:cs="新細明體"/>
          <w:kern w:val="0"/>
        </w:rPr>
      </w:pPr>
      <w:r w:rsidRPr="00446096">
        <w:rPr>
          <w:rFonts w:eastAsia="標楷體" w:hAnsi="新細明體" w:cs="新細明體"/>
          <w:kern w:val="0"/>
        </w:rPr>
        <w:t>一、統計範圍及對象：凡依建築物公共安全檢查簽證及申報辦法第</w:t>
      </w:r>
      <w:r w:rsidRPr="00446096">
        <w:rPr>
          <w:rFonts w:eastAsia="標楷體" w:hAnsi="新細明體" w:cs="新細明體"/>
          <w:kern w:val="0"/>
        </w:rPr>
        <w:t xml:space="preserve"> 3 </w:t>
      </w:r>
      <w:r w:rsidRPr="00446096">
        <w:rPr>
          <w:rFonts w:eastAsia="標楷體" w:hAnsi="新細明體" w:cs="新細明體"/>
          <w:kern w:val="0"/>
        </w:rPr>
        <w:t>條附表</w:t>
      </w:r>
      <w:r w:rsidRPr="00446096">
        <w:rPr>
          <w:rFonts w:eastAsia="標楷體" w:hAnsi="新細明體" w:cs="新細明體"/>
          <w:kern w:val="0"/>
        </w:rPr>
        <w:t xml:space="preserve"> 1 </w:t>
      </w:r>
      <w:r w:rsidRPr="00446096">
        <w:rPr>
          <w:rFonts w:eastAsia="標楷體" w:hAnsi="新細明體" w:cs="新細明體"/>
          <w:kern w:val="0"/>
        </w:rPr>
        <w:t>規定達申報規模之各類建築物，</w:t>
      </w:r>
      <w:proofErr w:type="gramStart"/>
      <w:r w:rsidRPr="00446096">
        <w:rPr>
          <w:rFonts w:eastAsia="標楷體" w:hAnsi="新細明體" w:cs="新細明體"/>
          <w:kern w:val="0"/>
        </w:rPr>
        <w:t>均為統計</w:t>
      </w:r>
      <w:proofErr w:type="gramEnd"/>
      <w:r w:rsidRPr="00446096">
        <w:rPr>
          <w:rFonts w:eastAsia="標楷體" w:hAnsi="新細明體" w:cs="新細明體"/>
          <w:kern w:val="0"/>
        </w:rPr>
        <w:t>對象。</w:t>
      </w:r>
    </w:p>
    <w:p w:rsidR="00D7080D" w:rsidRDefault="00D7080D" w:rsidP="00D7080D">
      <w:pPr>
        <w:rPr>
          <w:rFonts w:eastAsia="標楷體" w:hAnsi="新細明體" w:cs="新細明體"/>
          <w:kern w:val="0"/>
        </w:rPr>
      </w:pPr>
      <w:r w:rsidRPr="00446096">
        <w:rPr>
          <w:rFonts w:eastAsia="標楷體" w:hAnsi="新細明體" w:cs="新細明體"/>
          <w:kern w:val="0"/>
        </w:rPr>
        <w:t xml:space="preserve"> </w:t>
      </w:r>
      <w:r w:rsidRPr="00446096">
        <w:rPr>
          <w:rFonts w:eastAsia="標楷體" w:hAnsi="新細明體" w:cs="新細明體"/>
          <w:kern w:val="0"/>
        </w:rPr>
        <w:t>二、統計標準時間：靜態資料以每年底之事實為</w:t>
      </w:r>
      <w:proofErr w:type="gramStart"/>
      <w:r w:rsidRPr="00446096">
        <w:rPr>
          <w:rFonts w:eastAsia="標楷體" w:hAnsi="新細明體" w:cs="新細明體"/>
          <w:kern w:val="0"/>
        </w:rPr>
        <w:t>準</w:t>
      </w:r>
      <w:proofErr w:type="gramEnd"/>
      <w:r w:rsidRPr="00446096">
        <w:rPr>
          <w:rFonts w:eastAsia="標楷體" w:hAnsi="新細明體" w:cs="新細明體"/>
          <w:kern w:val="0"/>
        </w:rPr>
        <w:t>；動態資料以每年</w:t>
      </w:r>
      <w:r w:rsidRPr="00446096">
        <w:rPr>
          <w:rFonts w:eastAsia="標楷體" w:hAnsi="新細明體" w:cs="新細明體"/>
          <w:kern w:val="0"/>
        </w:rPr>
        <w:t xml:space="preserve"> 1 </w:t>
      </w:r>
      <w:r w:rsidRPr="00446096">
        <w:rPr>
          <w:rFonts w:eastAsia="標楷體" w:hAnsi="新細明體" w:cs="新細明體"/>
          <w:kern w:val="0"/>
        </w:rPr>
        <w:t>月</w:t>
      </w:r>
      <w:r w:rsidRPr="00446096">
        <w:rPr>
          <w:rFonts w:eastAsia="標楷體" w:hAnsi="新細明體" w:cs="新細明體"/>
          <w:kern w:val="0"/>
        </w:rPr>
        <w:t xml:space="preserve"> 1 </w:t>
      </w:r>
      <w:r w:rsidRPr="00446096">
        <w:rPr>
          <w:rFonts w:eastAsia="標楷體" w:hAnsi="新細明體" w:cs="新細明體"/>
          <w:kern w:val="0"/>
        </w:rPr>
        <w:t>日至年底之事實為</w:t>
      </w:r>
      <w:proofErr w:type="gramStart"/>
      <w:r w:rsidRPr="00446096">
        <w:rPr>
          <w:rFonts w:eastAsia="標楷體" w:hAnsi="新細明體" w:cs="新細明體"/>
          <w:kern w:val="0"/>
        </w:rPr>
        <w:t>準</w:t>
      </w:r>
      <w:proofErr w:type="gramEnd"/>
      <w:r w:rsidRPr="00446096">
        <w:rPr>
          <w:rFonts w:eastAsia="標楷體" w:hAnsi="新細明體" w:cs="新細明體"/>
          <w:kern w:val="0"/>
        </w:rPr>
        <w:t>。</w:t>
      </w:r>
    </w:p>
    <w:p w:rsidR="00D7080D" w:rsidRDefault="00D7080D" w:rsidP="00D7080D">
      <w:pPr>
        <w:rPr>
          <w:rFonts w:eastAsia="標楷體" w:hAnsi="新細明體" w:cs="新細明體"/>
          <w:kern w:val="0"/>
        </w:rPr>
      </w:pPr>
      <w:r w:rsidRPr="00446096">
        <w:rPr>
          <w:rFonts w:eastAsia="標楷體" w:hAnsi="新細明體" w:cs="新細明體"/>
          <w:kern w:val="0"/>
        </w:rPr>
        <w:t xml:space="preserve"> </w:t>
      </w:r>
      <w:r w:rsidRPr="00446096">
        <w:rPr>
          <w:rFonts w:eastAsia="標楷體" w:hAnsi="新細明體" w:cs="新細明體"/>
          <w:kern w:val="0"/>
        </w:rPr>
        <w:t>三、分類標準：依建築法（以下簡稱本法）第</w:t>
      </w:r>
      <w:r w:rsidRPr="00446096">
        <w:rPr>
          <w:rFonts w:eastAsia="標楷體" w:hAnsi="新細明體" w:cs="新細明體"/>
          <w:kern w:val="0"/>
        </w:rPr>
        <w:t xml:space="preserve"> 77 </w:t>
      </w:r>
      <w:r w:rsidRPr="00446096">
        <w:rPr>
          <w:rFonts w:eastAsia="標楷體" w:hAnsi="新細明體" w:cs="新細明體"/>
          <w:kern w:val="0"/>
        </w:rPr>
        <w:t>條及建築物使用類組及變更使用辦法。</w:t>
      </w:r>
    </w:p>
    <w:p w:rsidR="00D7080D" w:rsidRDefault="00D7080D" w:rsidP="00D7080D">
      <w:pPr>
        <w:ind w:leftChars="236" w:left="1130" w:hangingChars="235" w:hanging="564"/>
        <w:rPr>
          <w:rFonts w:eastAsia="標楷體" w:hAnsi="新細明體" w:cs="新細明體"/>
          <w:kern w:val="0"/>
        </w:rPr>
      </w:pPr>
      <w:r w:rsidRPr="00446096">
        <w:rPr>
          <w:rFonts w:eastAsia="標楷體" w:hAnsi="新細明體" w:cs="新細明體"/>
          <w:kern w:val="0"/>
        </w:rPr>
        <w:t xml:space="preserve"> (</w:t>
      </w:r>
      <w:proofErr w:type="gramStart"/>
      <w:r w:rsidRPr="00446096">
        <w:rPr>
          <w:rFonts w:eastAsia="標楷體" w:hAnsi="新細明體" w:cs="新細明體"/>
          <w:kern w:val="0"/>
        </w:rPr>
        <w:t>一</w:t>
      </w:r>
      <w:proofErr w:type="gramEnd"/>
      <w:r w:rsidRPr="00446096">
        <w:rPr>
          <w:rFonts w:eastAsia="標楷體" w:hAnsi="新細明體" w:cs="新細明體"/>
          <w:kern w:val="0"/>
        </w:rPr>
        <w:t>)</w:t>
      </w:r>
      <w:r w:rsidRPr="00446096">
        <w:rPr>
          <w:rFonts w:eastAsia="標楷體" w:hAnsi="新細明體" w:cs="新細明體"/>
          <w:kern w:val="0"/>
        </w:rPr>
        <w:t>表頭按各類組別列管場所申報及複查情形分，分為列管申報家數、實際申報情形、未申報情形、複查結果；其中實際申報情形按申報家數、</w:t>
      </w:r>
      <w:r w:rsidRPr="00446096">
        <w:rPr>
          <w:rFonts w:eastAsia="標楷體" w:hAnsi="新細明體" w:cs="新細明體"/>
          <w:kern w:val="0"/>
        </w:rPr>
        <w:t xml:space="preserve"> </w:t>
      </w:r>
      <w:r w:rsidRPr="00446096">
        <w:rPr>
          <w:rFonts w:eastAsia="標楷體" w:hAnsi="新細明體" w:cs="新細明體"/>
          <w:kern w:val="0"/>
        </w:rPr>
        <w:t>合格備查、通知改善及不合格家數分；未申報情形按逾期未申報家數及處分家數分；複查結果按複查家數、不合格及處分家數分。</w:t>
      </w:r>
    </w:p>
    <w:p w:rsidR="00D7080D" w:rsidRDefault="00D7080D" w:rsidP="00D7080D">
      <w:pPr>
        <w:ind w:leftChars="236" w:left="1130" w:hangingChars="235" w:hanging="564"/>
        <w:rPr>
          <w:rFonts w:eastAsia="標楷體" w:hAnsi="新細明體" w:cs="新細明體"/>
          <w:kern w:val="0"/>
        </w:rPr>
      </w:pPr>
      <w:r w:rsidRPr="00446096">
        <w:rPr>
          <w:rFonts w:eastAsia="標楷體" w:hAnsi="新細明體" w:cs="新細明體"/>
          <w:kern w:val="0"/>
        </w:rPr>
        <w:t xml:space="preserve"> (</w:t>
      </w:r>
      <w:r w:rsidRPr="00446096">
        <w:rPr>
          <w:rFonts w:eastAsia="標楷體" w:hAnsi="新細明體" w:cs="新細明體"/>
          <w:kern w:val="0"/>
        </w:rPr>
        <w:t>二</w:t>
      </w:r>
      <w:r w:rsidRPr="00446096">
        <w:rPr>
          <w:rFonts w:eastAsia="標楷體" w:hAnsi="新細明體" w:cs="新細明體"/>
          <w:kern w:val="0"/>
        </w:rPr>
        <w:t>)</w:t>
      </w:r>
      <w:proofErr w:type="gramStart"/>
      <w:r w:rsidRPr="00446096">
        <w:rPr>
          <w:rFonts w:eastAsia="標楷體" w:hAnsi="新細明體" w:cs="新細明體"/>
          <w:kern w:val="0"/>
        </w:rPr>
        <w:t>表側依</w:t>
      </w:r>
      <w:proofErr w:type="gramEnd"/>
      <w:r w:rsidRPr="00446096">
        <w:rPr>
          <w:rFonts w:eastAsia="標楷體" w:hAnsi="新細明體" w:cs="新細明體"/>
          <w:kern w:val="0"/>
        </w:rPr>
        <w:t>「建築物使用類組及變更使用辦法」第</w:t>
      </w:r>
      <w:r w:rsidRPr="00446096">
        <w:rPr>
          <w:rFonts w:eastAsia="標楷體" w:hAnsi="新細明體" w:cs="新細明體"/>
          <w:kern w:val="0"/>
        </w:rPr>
        <w:t xml:space="preserve"> 2 </w:t>
      </w:r>
      <w:r w:rsidRPr="00446096">
        <w:rPr>
          <w:rFonts w:eastAsia="標楷體" w:hAnsi="新細明體" w:cs="新細明體"/>
          <w:kern w:val="0"/>
        </w:rPr>
        <w:t>條之各申報場所類組別分。</w:t>
      </w:r>
      <w:r w:rsidRPr="00446096">
        <w:rPr>
          <w:rFonts w:eastAsia="標楷體" w:hAnsi="新細明體" w:cs="新細明體"/>
          <w:kern w:val="0"/>
        </w:rPr>
        <w:t xml:space="preserve"> </w:t>
      </w:r>
    </w:p>
    <w:p w:rsidR="00D7080D" w:rsidRDefault="00D7080D" w:rsidP="00D7080D">
      <w:pPr>
        <w:rPr>
          <w:rFonts w:eastAsia="標楷體" w:hAnsi="新細明體" w:cs="新細明體"/>
          <w:kern w:val="0"/>
        </w:rPr>
      </w:pPr>
      <w:r w:rsidRPr="00446096">
        <w:rPr>
          <w:rFonts w:eastAsia="標楷體" w:hAnsi="新細明體" w:cs="新細明體"/>
          <w:kern w:val="0"/>
        </w:rPr>
        <w:t>四、統計項目定義</w:t>
      </w:r>
      <w:r w:rsidRPr="00446096">
        <w:rPr>
          <w:rFonts w:eastAsia="標楷體" w:hAnsi="新細明體" w:cs="新細明體"/>
          <w:kern w:val="0"/>
        </w:rPr>
        <w:t>(</w:t>
      </w:r>
      <w:r w:rsidRPr="00446096">
        <w:rPr>
          <w:rFonts w:eastAsia="標楷體" w:hAnsi="新細明體" w:cs="新細明體"/>
          <w:kern w:val="0"/>
        </w:rPr>
        <w:t>或說明</w:t>
      </w:r>
      <w:r w:rsidRPr="00446096">
        <w:rPr>
          <w:rFonts w:eastAsia="標楷體" w:hAnsi="新細明體" w:cs="新細明體"/>
          <w:kern w:val="0"/>
        </w:rPr>
        <w:t>)</w:t>
      </w:r>
      <w:r w:rsidRPr="00446096">
        <w:rPr>
          <w:rFonts w:eastAsia="標楷體" w:hAnsi="新細明體" w:cs="新細明體"/>
          <w:kern w:val="0"/>
        </w:rPr>
        <w:t>：</w:t>
      </w:r>
      <w:r w:rsidRPr="00446096">
        <w:rPr>
          <w:rFonts w:eastAsia="標楷體" w:hAnsi="新細明體" w:cs="新細明體"/>
          <w:kern w:val="0"/>
        </w:rPr>
        <w:t xml:space="preserve"> </w:t>
      </w:r>
    </w:p>
    <w:p w:rsidR="00D7080D" w:rsidRDefault="00D7080D" w:rsidP="00D7080D">
      <w:pPr>
        <w:ind w:leftChars="177" w:left="850" w:hangingChars="177" w:hanging="425"/>
        <w:rPr>
          <w:rFonts w:eastAsia="標楷體" w:hAnsi="新細明體" w:cs="新細明體"/>
          <w:kern w:val="0"/>
        </w:rPr>
      </w:pPr>
      <w:r w:rsidRPr="00446096">
        <w:rPr>
          <w:rFonts w:eastAsia="標楷體" w:hAnsi="新細明體" w:cs="新細明體"/>
          <w:kern w:val="0"/>
        </w:rPr>
        <w:t>(</w:t>
      </w:r>
      <w:r w:rsidRPr="00446096">
        <w:rPr>
          <w:rFonts w:eastAsia="標楷體" w:hAnsi="新細明體" w:cs="新細明體"/>
          <w:kern w:val="0"/>
        </w:rPr>
        <w:t>一</w:t>
      </w:r>
      <w:r w:rsidRPr="00446096">
        <w:rPr>
          <w:rFonts w:eastAsia="標楷體" w:hAnsi="新細明體" w:cs="新細明體"/>
          <w:kern w:val="0"/>
        </w:rPr>
        <w:t>)</w:t>
      </w:r>
      <w:r w:rsidRPr="00446096">
        <w:rPr>
          <w:rFonts w:eastAsia="標楷體" w:hAnsi="新細明體" w:cs="新細明體"/>
          <w:kern w:val="0"/>
        </w:rPr>
        <w:t>列管申報家數：依「建築物公共安全檢查簽證及申報辦法」（以下簡稱本辦法）規定，本年度應申報建築物公共安全檢查家數。</w:t>
      </w:r>
    </w:p>
    <w:p w:rsidR="00D7080D" w:rsidRDefault="00D7080D" w:rsidP="00D7080D">
      <w:pPr>
        <w:ind w:leftChars="177" w:left="850" w:hangingChars="177" w:hanging="425"/>
        <w:rPr>
          <w:rFonts w:eastAsia="標楷體" w:hAnsi="新細明體" w:cs="新細明體"/>
          <w:kern w:val="0"/>
        </w:rPr>
      </w:pPr>
      <w:r w:rsidRPr="00446096">
        <w:rPr>
          <w:rFonts w:eastAsia="標楷體" w:hAnsi="新細明體" w:cs="新細明體"/>
          <w:kern w:val="0"/>
        </w:rPr>
        <w:t>(</w:t>
      </w:r>
      <w:r w:rsidRPr="00446096">
        <w:rPr>
          <w:rFonts w:eastAsia="標楷體" w:hAnsi="新細明體" w:cs="新細明體"/>
          <w:kern w:val="0"/>
        </w:rPr>
        <w:t>二</w:t>
      </w:r>
      <w:r w:rsidRPr="00446096">
        <w:rPr>
          <w:rFonts w:eastAsia="標楷體" w:hAnsi="新細明體" w:cs="新細明體"/>
          <w:kern w:val="0"/>
        </w:rPr>
        <w:t>)</w:t>
      </w:r>
      <w:r w:rsidRPr="00446096">
        <w:rPr>
          <w:rFonts w:eastAsia="標楷體" w:hAnsi="新細明體" w:cs="新細明體"/>
          <w:kern w:val="0"/>
        </w:rPr>
        <w:t>實際申報情形</w:t>
      </w:r>
      <w:r w:rsidRPr="00446096">
        <w:rPr>
          <w:rFonts w:eastAsia="標楷體" w:hAnsi="新細明體" w:cs="新細明體"/>
          <w:kern w:val="0"/>
        </w:rPr>
        <w:t xml:space="preserve"> 1.</w:t>
      </w:r>
      <w:r w:rsidRPr="00446096">
        <w:rPr>
          <w:rFonts w:eastAsia="標楷體" w:hAnsi="新細明體" w:cs="新細明體"/>
          <w:kern w:val="0"/>
        </w:rPr>
        <w:t>實際申報家數：本年度實際申報建築物公共安全檢查家數。</w:t>
      </w:r>
      <w:r w:rsidRPr="00446096">
        <w:rPr>
          <w:rFonts w:eastAsia="標楷體" w:hAnsi="新細明體" w:cs="新細明體"/>
          <w:kern w:val="0"/>
        </w:rPr>
        <w:t xml:space="preserve"> 2.</w:t>
      </w:r>
      <w:r w:rsidRPr="00446096">
        <w:rPr>
          <w:rFonts w:eastAsia="標楷體" w:hAnsi="新細明體" w:cs="新細明體"/>
          <w:kern w:val="0"/>
        </w:rPr>
        <w:t>合格備查家數：依本辦法第</w:t>
      </w:r>
      <w:r w:rsidRPr="00446096">
        <w:rPr>
          <w:rFonts w:eastAsia="標楷體" w:hAnsi="新細明體" w:cs="新細明體"/>
          <w:kern w:val="0"/>
        </w:rPr>
        <w:t xml:space="preserve"> 7 </w:t>
      </w:r>
      <w:r w:rsidRPr="00446096">
        <w:rPr>
          <w:rFonts w:eastAsia="標楷體" w:hAnsi="新細明體" w:cs="新細明體"/>
          <w:kern w:val="0"/>
        </w:rPr>
        <w:t>條第</w:t>
      </w:r>
      <w:r w:rsidRPr="00446096">
        <w:rPr>
          <w:rFonts w:eastAsia="標楷體" w:hAnsi="新細明體" w:cs="新細明體"/>
          <w:kern w:val="0"/>
        </w:rPr>
        <w:t xml:space="preserve"> 1 </w:t>
      </w:r>
      <w:r w:rsidRPr="00446096">
        <w:rPr>
          <w:rFonts w:eastAsia="標楷體" w:hAnsi="新細明體" w:cs="新細明體"/>
          <w:kern w:val="0"/>
        </w:rPr>
        <w:t>項第</w:t>
      </w:r>
      <w:r w:rsidRPr="00446096">
        <w:rPr>
          <w:rFonts w:eastAsia="標楷體" w:hAnsi="新細明體" w:cs="新細明體"/>
          <w:kern w:val="0"/>
        </w:rPr>
        <w:t xml:space="preserve"> 1 </w:t>
      </w:r>
      <w:r w:rsidRPr="00446096">
        <w:rPr>
          <w:rFonts w:eastAsia="標楷體" w:hAnsi="新細明體" w:cs="新細明體"/>
          <w:kern w:val="0"/>
        </w:rPr>
        <w:t>款規定，經查核結果合格者，予以備查家數。</w:t>
      </w:r>
      <w:r w:rsidRPr="00446096">
        <w:rPr>
          <w:rFonts w:eastAsia="標楷體" w:hAnsi="新細明體" w:cs="新細明體"/>
          <w:kern w:val="0"/>
        </w:rPr>
        <w:t xml:space="preserve"> 3.</w:t>
      </w:r>
      <w:r w:rsidRPr="00446096">
        <w:rPr>
          <w:rFonts w:eastAsia="標楷體" w:hAnsi="新細明體" w:cs="新細明體"/>
          <w:kern w:val="0"/>
        </w:rPr>
        <w:t>通知改善家數：依本辦法第</w:t>
      </w:r>
      <w:r w:rsidRPr="00446096">
        <w:rPr>
          <w:rFonts w:eastAsia="標楷體" w:hAnsi="新細明體" w:cs="新細明體"/>
          <w:kern w:val="0"/>
        </w:rPr>
        <w:t xml:space="preserve"> 7 </w:t>
      </w:r>
      <w:r w:rsidRPr="00446096">
        <w:rPr>
          <w:rFonts w:eastAsia="標楷體" w:hAnsi="新細明體" w:cs="新細明體"/>
          <w:kern w:val="0"/>
        </w:rPr>
        <w:t>條第</w:t>
      </w:r>
      <w:r w:rsidRPr="00446096">
        <w:rPr>
          <w:rFonts w:eastAsia="標楷體" w:hAnsi="新細明體" w:cs="新細明體"/>
          <w:kern w:val="0"/>
        </w:rPr>
        <w:t xml:space="preserve"> 1 </w:t>
      </w:r>
      <w:r w:rsidRPr="00446096">
        <w:rPr>
          <w:rFonts w:eastAsia="標楷體" w:hAnsi="新細明體" w:cs="新細明體"/>
          <w:kern w:val="0"/>
        </w:rPr>
        <w:t>項第</w:t>
      </w:r>
      <w:r w:rsidRPr="00446096">
        <w:rPr>
          <w:rFonts w:eastAsia="標楷體" w:hAnsi="新細明體" w:cs="新細明體"/>
          <w:kern w:val="0"/>
        </w:rPr>
        <w:t xml:space="preserve"> 3 </w:t>
      </w:r>
      <w:r w:rsidRPr="00446096">
        <w:rPr>
          <w:rFonts w:eastAsia="標楷體" w:hAnsi="新細明體" w:cs="新細明體"/>
          <w:kern w:val="0"/>
        </w:rPr>
        <w:t>款規定，經查核結果</w:t>
      </w:r>
      <w:proofErr w:type="gramStart"/>
      <w:r w:rsidRPr="00446096">
        <w:rPr>
          <w:rFonts w:eastAsia="標楷體" w:hAnsi="新細明體" w:cs="新細明體"/>
          <w:kern w:val="0"/>
        </w:rPr>
        <w:t>不</w:t>
      </w:r>
      <w:proofErr w:type="gramEnd"/>
      <w:r w:rsidRPr="00446096">
        <w:rPr>
          <w:rFonts w:eastAsia="標楷體" w:hAnsi="新細明體" w:cs="新細明體"/>
          <w:kern w:val="0"/>
        </w:rPr>
        <w:t>合格者，通知改善家數。</w:t>
      </w:r>
      <w:r w:rsidRPr="00446096">
        <w:rPr>
          <w:rFonts w:eastAsia="標楷體" w:hAnsi="新細明體" w:cs="新細明體"/>
          <w:kern w:val="0"/>
        </w:rPr>
        <w:t xml:space="preserve"> 4.</w:t>
      </w:r>
      <w:r w:rsidRPr="00446096">
        <w:rPr>
          <w:rFonts w:eastAsia="標楷體" w:hAnsi="新細明體" w:cs="新細明體"/>
          <w:kern w:val="0"/>
        </w:rPr>
        <w:t>不合格家數：未依本辦法第</w:t>
      </w:r>
      <w:r w:rsidRPr="00446096">
        <w:rPr>
          <w:rFonts w:eastAsia="標楷體" w:hAnsi="新細明體" w:cs="新細明體"/>
          <w:kern w:val="0"/>
        </w:rPr>
        <w:t xml:space="preserve"> 7 </w:t>
      </w:r>
      <w:r w:rsidRPr="00446096">
        <w:rPr>
          <w:rFonts w:eastAsia="標楷體" w:hAnsi="新細明體" w:cs="新細明體"/>
          <w:kern w:val="0"/>
        </w:rPr>
        <w:t>條第</w:t>
      </w:r>
      <w:r w:rsidRPr="00446096">
        <w:rPr>
          <w:rFonts w:eastAsia="標楷體" w:hAnsi="新細明體" w:cs="新細明體"/>
          <w:kern w:val="0"/>
        </w:rPr>
        <w:t xml:space="preserve"> 1 </w:t>
      </w:r>
      <w:r w:rsidRPr="00446096">
        <w:rPr>
          <w:rFonts w:eastAsia="標楷體" w:hAnsi="新細明體" w:cs="新細明體"/>
          <w:kern w:val="0"/>
        </w:rPr>
        <w:t>項第</w:t>
      </w:r>
      <w:r w:rsidRPr="00446096">
        <w:rPr>
          <w:rFonts w:eastAsia="標楷體" w:hAnsi="新細明體" w:cs="新細明體"/>
          <w:kern w:val="0"/>
        </w:rPr>
        <w:t xml:space="preserve"> 2 </w:t>
      </w:r>
      <w:r w:rsidRPr="00446096">
        <w:rPr>
          <w:rFonts w:eastAsia="標楷體" w:hAnsi="新細明體" w:cs="新細明體"/>
          <w:kern w:val="0"/>
        </w:rPr>
        <w:t>或</w:t>
      </w:r>
      <w:r w:rsidRPr="00446096">
        <w:rPr>
          <w:rFonts w:eastAsia="標楷體" w:hAnsi="新細明體" w:cs="新細明體"/>
          <w:kern w:val="0"/>
        </w:rPr>
        <w:t xml:space="preserve"> 3 </w:t>
      </w:r>
      <w:r w:rsidRPr="00446096">
        <w:rPr>
          <w:rFonts w:eastAsia="標楷體" w:hAnsi="新細明體" w:cs="新細明體"/>
          <w:kern w:val="0"/>
        </w:rPr>
        <w:t>款規定之不合格家數。</w:t>
      </w:r>
      <w:r w:rsidRPr="00446096">
        <w:rPr>
          <w:rFonts w:eastAsia="標楷體" w:hAnsi="新細明體" w:cs="新細明體"/>
          <w:kern w:val="0"/>
        </w:rPr>
        <w:t xml:space="preserve"> 5.</w:t>
      </w:r>
      <w:r w:rsidRPr="00446096">
        <w:rPr>
          <w:rFonts w:eastAsia="標楷體" w:hAnsi="新細明體" w:cs="新細明體"/>
          <w:kern w:val="0"/>
        </w:rPr>
        <w:t>申報率：（實際申報家數</w:t>
      </w:r>
      <w:r w:rsidRPr="00446096">
        <w:rPr>
          <w:rFonts w:eastAsia="標楷體" w:hAnsi="新細明體" w:cs="新細明體"/>
          <w:kern w:val="0"/>
        </w:rPr>
        <w:t xml:space="preserve"> </w:t>
      </w:r>
      <w:r w:rsidRPr="00446096">
        <w:rPr>
          <w:rFonts w:eastAsia="標楷體" w:hAnsi="新細明體" w:cs="新細明體"/>
          <w:kern w:val="0"/>
        </w:rPr>
        <w:t>÷</w:t>
      </w:r>
      <w:r w:rsidRPr="00446096">
        <w:rPr>
          <w:rFonts w:eastAsia="標楷體" w:hAnsi="新細明體" w:cs="新細明體"/>
          <w:kern w:val="0"/>
        </w:rPr>
        <w:t>列管申報家數）</w:t>
      </w:r>
      <w:r w:rsidRPr="00446096">
        <w:rPr>
          <w:rFonts w:eastAsia="標楷體" w:hAnsi="新細明體" w:cs="新細明體"/>
          <w:kern w:val="0"/>
        </w:rPr>
        <w:t>×</w:t>
      </w:r>
      <w:r w:rsidRPr="00446096">
        <w:rPr>
          <w:rFonts w:eastAsia="標楷體" w:hAnsi="新細明體" w:cs="新細明體"/>
          <w:kern w:val="0"/>
        </w:rPr>
        <w:t xml:space="preserve"> 100%</w:t>
      </w:r>
      <w:r w:rsidRPr="00446096">
        <w:rPr>
          <w:rFonts w:eastAsia="標楷體" w:hAnsi="新細明體" w:cs="新細明體"/>
          <w:kern w:val="0"/>
        </w:rPr>
        <w:t>。</w:t>
      </w:r>
      <w:r w:rsidRPr="00446096">
        <w:rPr>
          <w:rFonts w:eastAsia="標楷體" w:hAnsi="新細明體" w:cs="新細明體"/>
          <w:kern w:val="0"/>
        </w:rPr>
        <w:t xml:space="preserve"> 6.</w:t>
      </w:r>
      <w:r w:rsidRPr="00446096">
        <w:rPr>
          <w:rFonts w:eastAsia="標楷體" w:hAnsi="新細明體" w:cs="新細明體"/>
          <w:kern w:val="0"/>
        </w:rPr>
        <w:t>合格率：（合格備查家數</w:t>
      </w:r>
      <w:r w:rsidRPr="00446096">
        <w:rPr>
          <w:rFonts w:eastAsia="標楷體" w:hAnsi="新細明體" w:cs="新細明體"/>
          <w:kern w:val="0"/>
        </w:rPr>
        <w:t xml:space="preserve"> </w:t>
      </w:r>
      <w:r w:rsidRPr="00446096">
        <w:rPr>
          <w:rFonts w:eastAsia="標楷體" w:hAnsi="新細明體" w:cs="新細明體"/>
          <w:kern w:val="0"/>
        </w:rPr>
        <w:t>÷</w:t>
      </w:r>
      <w:r w:rsidRPr="00446096">
        <w:rPr>
          <w:rFonts w:eastAsia="標楷體" w:hAnsi="新細明體" w:cs="新細明體"/>
          <w:kern w:val="0"/>
        </w:rPr>
        <w:t>實際申報家數）</w:t>
      </w:r>
      <w:r w:rsidRPr="00446096">
        <w:rPr>
          <w:rFonts w:eastAsia="標楷體" w:hAnsi="新細明體" w:cs="新細明體"/>
          <w:kern w:val="0"/>
        </w:rPr>
        <w:t>×</w:t>
      </w:r>
      <w:r w:rsidRPr="00446096">
        <w:rPr>
          <w:rFonts w:eastAsia="標楷體" w:hAnsi="新細明體" w:cs="新細明體"/>
          <w:kern w:val="0"/>
        </w:rPr>
        <w:t xml:space="preserve"> 100%</w:t>
      </w:r>
      <w:r w:rsidRPr="00446096">
        <w:rPr>
          <w:rFonts w:eastAsia="標楷體" w:hAnsi="新細明體" w:cs="新細明體"/>
          <w:kern w:val="0"/>
        </w:rPr>
        <w:t>。</w:t>
      </w:r>
    </w:p>
    <w:p w:rsidR="00D7080D" w:rsidRDefault="00D7080D" w:rsidP="00D7080D">
      <w:pPr>
        <w:ind w:leftChars="177" w:left="850" w:hangingChars="177" w:hanging="425"/>
        <w:rPr>
          <w:rFonts w:eastAsia="標楷體" w:hAnsi="新細明體" w:cs="新細明體"/>
          <w:kern w:val="0"/>
        </w:rPr>
      </w:pPr>
      <w:r w:rsidRPr="00446096">
        <w:rPr>
          <w:rFonts w:eastAsia="標楷體" w:hAnsi="新細明體" w:cs="新細明體"/>
          <w:kern w:val="0"/>
        </w:rPr>
        <w:t>(</w:t>
      </w:r>
      <w:r w:rsidRPr="00446096">
        <w:rPr>
          <w:rFonts w:eastAsia="標楷體" w:hAnsi="新細明體" w:cs="新細明體"/>
          <w:kern w:val="0"/>
        </w:rPr>
        <w:t>三</w:t>
      </w:r>
      <w:r w:rsidRPr="00446096">
        <w:rPr>
          <w:rFonts w:eastAsia="標楷體" w:hAnsi="新細明體" w:cs="新細明體"/>
          <w:kern w:val="0"/>
        </w:rPr>
        <w:t>)</w:t>
      </w:r>
      <w:r w:rsidRPr="00446096">
        <w:rPr>
          <w:rFonts w:eastAsia="標楷體" w:hAnsi="新細明體" w:cs="新細明體"/>
          <w:kern w:val="0"/>
        </w:rPr>
        <w:t>未申報情形</w:t>
      </w:r>
      <w:r w:rsidRPr="00446096">
        <w:rPr>
          <w:rFonts w:eastAsia="標楷體" w:hAnsi="新細明體" w:cs="新細明體"/>
          <w:kern w:val="0"/>
        </w:rPr>
        <w:t xml:space="preserve"> 1.</w:t>
      </w:r>
      <w:r w:rsidRPr="00446096">
        <w:rPr>
          <w:rFonts w:eastAsia="標楷體" w:hAnsi="新細明體" w:cs="新細明體"/>
          <w:kern w:val="0"/>
        </w:rPr>
        <w:t>逾期未申報家數：</w:t>
      </w:r>
      <w:proofErr w:type="gramStart"/>
      <w:r w:rsidRPr="00446096">
        <w:rPr>
          <w:rFonts w:eastAsia="標楷體" w:hAnsi="新細明體" w:cs="新細明體"/>
          <w:kern w:val="0"/>
        </w:rPr>
        <w:t>指列管</w:t>
      </w:r>
      <w:proofErr w:type="gramEnd"/>
      <w:r w:rsidRPr="00446096">
        <w:rPr>
          <w:rFonts w:eastAsia="標楷體" w:hAnsi="新細明體" w:cs="新細明體"/>
          <w:kern w:val="0"/>
        </w:rPr>
        <w:t>場所未依規定申報期間完成申報手續，或經查獲限期補辦申報手續屆期未申報者。</w:t>
      </w:r>
      <w:r w:rsidRPr="00446096">
        <w:rPr>
          <w:rFonts w:eastAsia="標楷體" w:hAnsi="新細明體" w:cs="新細明體"/>
          <w:kern w:val="0"/>
        </w:rPr>
        <w:t xml:space="preserve"> 2.</w:t>
      </w:r>
      <w:r w:rsidRPr="00446096">
        <w:rPr>
          <w:rFonts w:eastAsia="標楷體" w:hAnsi="新細明體" w:cs="新細明體"/>
          <w:kern w:val="0"/>
        </w:rPr>
        <w:t>處分家數：未依本法第</w:t>
      </w:r>
      <w:r w:rsidRPr="00446096">
        <w:rPr>
          <w:rFonts w:eastAsia="標楷體" w:hAnsi="新細明體" w:cs="新細明體"/>
          <w:kern w:val="0"/>
        </w:rPr>
        <w:t xml:space="preserve"> 77 </w:t>
      </w:r>
      <w:r w:rsidRPr="00446096">
        <w:rPr>
          <w:rFonts w:eastAsia="標楷體" w:hAnsi="新細明體" w:cs="新細明體"/>
          <w:kern w:val="0"/>
        </w:rPr>
        <w:t>條第</w:t>
      </w:r>
      <w:r w:rsidRPr="00446096">
        <w:rPr>
          <w:rFonts w:eastAsia="標楷體" w:hAnsi="新細明體" w:cs="新細明體"/>
          <w:kern w:val="0"/>
        </w:rPr>
        <w:t xml:space="preserve"> 3 </w:t>
      </w:r>
      <w:r w:rsidRPr="00446096">
        <w:rPr>
          <w:rFonts w:eastAsia="標楷體" w:hAnsi="新細明體" w:cs="新細明體"/>
          <w:kern w:val="0"/>
        </w:rPr>
        <w:t>項規定申報者，並依本法第</w:t>
      </w:r>
      <w:r w:rsidRPr="00446096">
        <w:rPr>
          <w:rFonts w:eastAsia="標楷體" w:hAnsi="新細明體" w:cs="新細明體"/>
          <w:kern w:val="0"/>
        </w:rPr>
        <w:t xml:space="preserve"> 91 </w:t>
      </w:r>
      <w:r w:rsidRPr="00446096">
        <w:rPr>
          <w:rFonts w:eastAsia="標楷體" w:hAnsi="新細明體" w:cs="新細明體"/>
          <w:kern w:val="0"/>
        </w:rPr>
        <w:t>條規定處分家數。</w:t>
      </w:r>
    </w:p>
    <w:p w:rsidR="00D7080D" w:rsidRDefault="00D7080D" w:rsidP="00D7080D">
      <w:pPr>
        <w:ind w:leftChars="177" w:left="850" w:hangingChars="177" w:hanging="425"/>
        <w:rPr>
          <w:rFonts w:eastAsia="標楷體" w:hAnsi="新細明體" w:cs="新細明體"/>
          <w:kern w:val="0"/>
        </w:rPr>
      </w:pPr>
      <w:r w:rsidRPr="00446096">
        <w:rPr>
          <w:rFonts w:eastAsia="標楷體" w:hAnsi="新細明體" w:cs="新細明體"/>
          <w:kern w:val="0"/>
        </w:rPr>
        <w:t>(</w:t>
      </w:r>
      <w:r w:rsidRPr="00446096">
        <w:rPr>
          <w:rFonts w:eastAsia="標楷體" w:hAnsi="新細明體" w:cs="新細明體"/>
          <w:kern w:val="0"/>
        </w:rPr>
        <w:t>四</w:t>
      </w:r>
      <w:r w:rsidRPr="00446096">
        <w:rPr>
          <w:rFonts w:eastAsia="標楷體" w:hAnsi="新細明體" w:cs="新細明體"/>
          <w:kern w:val="0"/>
        </w:rPr>
        <w:t>)</w:t>
      </w:r>
      <w:r w:rsidRPr="00446096">
        <w:rPr>
          <w:rFonts w:eastAsia="標楷體" w:hAnsi="新細明體" w:cs="新細明體"/>
          <w:kern w:val="0"/>
        </w:rPr>
        <w:t>複查結果</w:t>
      </w:r>
      <w:r w:rsidRPr="00446096">
        <w:rPr>
          <w:rFonts w:eastAsia="標楷體" w:hAnsi="新細明體" w:cs="新細明體"/>
          <w:kern w:val="0"/>
        </w:rPr>
        <w:t xml:space="preserve"> 1.</w:t>
      </w:r>
      <w:r w:rsidRPr="00446096">
        <w:rPr>
          <w:rFonts w:eastAsia="標楷體" w:hAnsi="新細明體" w:cs="新細明體"/>
          <w:kern w:val="0"/>
        </w:rPr>
        <w:t>複查家數：依本法第</w:t>
      </w:r>
      <w:r w:rsidRPr="00446096">
        <w:rPr>
          <w:rFonts w:eastAsia="標楷體" w:hAnsi="新細明體" w:cs="新細明體"/>
          <w:kern w:val="0"/>
        </w:rPr>
        <w:t xml:space="preserve"> 77 </w:t>
      </w:r>
      <w:r w:rsidRPr="00446096">
        <w:rPr>
          <w:rFonts w:eastAsia="標楷體" w:hAnsi="新細明體" w:cs="新細明體"/>
          <w:kern w:val="0"/>
        </w:rPr>
        <w:t>條第</w:t>
      </w:r>
      <w:r w:rsidRPr="00446096">
        <w:rPr>
          <w:rFonts w:eastAsia="標楷體" w:hAnsi="新細明體" w:cs="新細明體"/>
          <w:kern w:val="0"/>
        </w:rPr>
        <w:t xml:space="preserve"> 4 </w:t>
      </w:r>
      <w:r w:rsidRPr="00446096">
        <w:rPr>
          <w:rFonts w:eastAsia="標楷體" w:hAnsi="新細明體" w:cs="新細明體"/>
          <w:kern w:val="0"/>
        </w:rPr>
        <w:t>項規定辦理複查家數。</w:t>
      </w:r>
      <w:r w:rsidRPr="00446096">
        <w:rPr>
          <w:rFonts w:eastAsia="標楷體" w:hAnsi="新細明體" w:cs="新細明體"/>
          <w:kern w:val="0"/>
        </w:rPr>
        <w:t xml:space="preserve"> 2.</w:t>
      </w:r>
      <w:r w:rsidRPr="00446096">
        <w:rPr>
          <w:rFonts w:eastAsia="標楷體" w:hAnsi="新細明體" w:cs="新細明體"/>
          <w:kern w:val="0"/>
        </w:rPr>
        <w:t>不合格家數：依本法第</w:t>
      </w:r>
      <w:r w:rsidRPr="00446096">
        <w:rPr>
          <w:rFonts w:eastAsia="標楷體" w:hAnsi="新細明體" w:cs="新細明體"/>
          <w:kern w:val="0"/>
        </w:rPr>
        <w:t xml:space="preserve"> 77 </w:t>
      </w:r>
      <w:r w:rsidRPr="00446096">
        <w:rPr>
          <w:rFonts w:eastAsia="標楷體" w:hAnsi="新細明體" w:cs="新細明體"/>
          <w:kern w:val="0"/>
        </w:rPr>
        <w:t>條第</w:t>
      </w:r>
      <w:r w:rsidRPr="00446096">
        <w:rPr>
          <w:rFonts w:eastAsia="標楷體" w:hAnsi="新細明體" w:cs="新細明體"/>
          <w:kern w:val="0"/>
        </w:rPr>
        <w:t xml:space="preserve"> 4 </w:t>
      </w:r>
      <w:r w:rsidRPr="00446096">
        <w:rPr>
          <w:rFonts w:eastAsia="標楷體" w:hAnsi="新細明體" w:cs="新細明體"/>
          <w:kern w:val="0"/>
        </w:rPr>
        <w:t>項規定辦理複查結果為不合格家數。</w:t>
      </w:r>
      <w:r w:rsidRPr="00446096">
        <w:rPr>
          <w:rFonts w:eastAsia="標楷體" w:hAnsi="新細明體" w:cs="新細明體"/>
          <w:kern w:val="0"/>
        </w:rPr>
        <w:t xml:space="preserve"> 3.</w:t>
      </w:r>
      <w:r w:rsidRPr="00446096">
        <w:rPr>
          <w:rFonts w:eastAsia="標楷體" w:hAnsi="新細明體" w:cs="新細明體"/>
          <w:kern w:val="0"/>
        </w:rPr>
        <w:t>複查率：（複查家數</w:t>
      </w:r>
      <w:r w:rsidRPr="00446096">
        <w:rPr>
          <w:rFonts w:eastAsia="標楷體" w:hAnsi="新細明體" w:cs="新細明體"/>
          <w:kern w:val="0"/>
        </w:rPr>
        <w:t xml:space="preserve"> </w:t>
      </w:r>
      <w:r w:rsidRPr="00446096">
        <w:rPr>
          <w:rFonts w:eastAsia="標楷體" w:hAnsi="新細明體" w:cs="新細明體"/>
          <w:kern w:val="0"/>
        </w:rPr>
        <w:t>÷</w:t>
      </w:r>
      <w:r w:rsidRPr="00446096">
        <w:rPr>
          <w:rFonts w:eastAsia="標楷體" w:hAnsi="新細明體" w:cs="新細明體"/>
          <w:kern w:val="0"/>
        </w:rPr>
        <w:t>實際申報家數）</w:t>
      </w:r>
      <w:r w:rsidRPr="00446096">
        <w:rPr>
          <w:rFonts w:eastAsia="標楷體" w:hAnsi="新細明體" w:cs="新細明體"/>
          <w:kern w:val="0"/>
        </w:rPr>
        <w:t>×</w:t>
      </w:r>
      <w:r w:rsidRPr="00446096">
        <w:rPr>
          <w:rFonts w:eastAsia="標楷體" w:hAnsi="新細明體" w:cs="新細明體"/>
          <w:kern w:val="0"/>
        </w:rPr>
        <w:t xml:space="preserve"> 100%</w:t>
      </w:r>
      <w:r w:rsidRPr="00446096">
        <w:rPr>
          <w:rFonts w:eastAsia="標楷體" w:hAnsi="新細明體" w:cs="新細明體"/>
          <w:kern w:val="0"/>
        </w:rPr>
        <w:t>。</w:t>
      </w:r>
      <w:r w:rsidRPr="00446096">
        <w:rPr>
          <w:rFonts w:eastAsia="標楷體" w:hAnsi="新細明體" w:cs="新細明體"/>
          <w:kern w:val="0"/>
        </w:rPr>
        <w:t xml:space="preserve"> 4.</w:t>
      </w:r>
      <w:r w:rsidRPr="00446096">
        <w:rPr>
          <w:rFonts w:eastAsia="標楷體" w:hAnsi="新細明體" w:cs="新細明體"/>
          <w:kern w:val="0"/>
        </w:rPr>
        <w:t>不合格率：（不合格家數</w:t>
      </w:r>
      <w:r w:rsidRPr="00446096">
        <w:rPr>
          <w:rFonts w:eastAsia="標楷體" w:hAnsi="新細明體" w:cs="新細明體"/>
          <w:kern w:val="0"/>
        </w:rPr>
        <w:t xml:space="preserve"> </w:t>
      </w:r>
      <w:r w:rsidRPr="00446096">
        <w:rPr>
          <w:rFonts w:eastAsia="標楷體" w:hAnsi="新細明體" w:cs="新細明體"/>
          <w:kern w:val="0"/>
        </w:rPr>
        <w:t>÷</w:t>
      </w:r>
      <w:r w:rsidRPr="00446096">
        <w:rPr>
          <w:rFonts w:eastAsia="標楷體" w:hAnsi="新細明體" w:cs="新細明體"/>
          <w:kern w:val="0"/>
        </w:rPr>
        <w:t>複查家數）</w:t>
      </w:r>
      <w:r w:rsidRPr="00446096">
        <w:rPr>
          <w:rFonts w:eastAsia="標楷體" w:hAnsi="新細明體" w:cs="新細明體"/>
          <w:kern w:val="0"/>
        </w:rPr>
        <w:t>×</w:t>
      </w:r>
      <w:r w:rsidRPr="00446096">
        <w:rPr>
          <w:rFonts w:eastAsia="標楷體" w:hAnsi="新細明體" w:cs="新細明體"/>
          <w:kern w:val="0"/>
        </w:rPr>
        <w:t xml:space="preserve"> 100%</w:t>
      </w:r>
      <w:r w:rsidRPr="00446096">
        <w:rPr>
          <w:rFonts w:eastAsia="標楷體" w:hAnsi="新細明體" w:cs="新細明體"/>
          <w:kern w:val="0"/>
        </w:rPr>
        <w:t>。</w:t>
      </w:r>
      <w:r w:rsidRPr="00446096">
        <w:rPr>
          <w:rFonts w:eastAsia="標楷體" w:hAnsi="新細明體" w:cs="新細明體"/>
          <w:kern w:val="0"/>
        </w:rPr>
        <w:t xml:space="preserve"> 5.</w:t>
      </w:r>
      <w:r w:rsidRPr="00446096">
        <w:rPr>
          <w:rFonts w:eastAsia="標楷體" w:hAnsi="新細明體" w:cs="新細明體"/>
          <w:kern w:val="0"/>
        </w:rPr>
        <w:t>處分家數：依本法第</w:t>
      </w:r>
      <w:r w:rsidRPr="00446096">
        <w:rPr>
          <w:rFonts w:eastAsia="標楷體" w:hAnsi="新細明體" w:cs="新細明體"/>
          <w:kern w:val="0"/>
        </w:rPr>
        <w:t xml:space="preserve"> 77 </w:t>
      </w:r>
      <w:r w:rsidRPr="00446096">
        <w:rPr>
          <w:rFonts w:eastAsia="標楷體" w:hAnsi="新細明體" w:cs="新細明體"/>
          <w:kern w:val="0"/>
        </w:rPr>
        <w:t>條第</w:t>
      </w:r>
      <w:r w:rsidRPr="00446096">
        <w:rPr>
          <w:rFonts w:eastAsia="標楷體" w:hAnsi="新細明體" w:cs="新細明體"/>
          <w:kern w:val="0"/>
        </w:rPr>
        <w:t xml:space="preserve"> 4 </w:t>
      </w:r>
      <w:r w:rsidRPr="00446096">
        <w:rPr>
          <w:rFonts w:eastAsia="標楷體" w:hAnsi="新細明體" w:cs="新細明體"/>
          <w:kern w:val="0"/>
        </w:rPr>
        <w:t>項規定辦理複查結果為不合格，並依第</w:t>
      </w:r>
      <w:r w:rsidRPr="00446096">
        <w:rPr>
          <w:rFonts w:eastAsia="標楷體" w:hAnsi="新細明體" w:cs="新細明體"/>
          <w:kern w:val="0"/>
        </w:rPr>
        <w:t xml:space="preserve"> 91 </w:t>
      </w:r>
      <w:r w:rsidRPr="00446096">
        <w:rPr>
          <w:rFonts w:eastAsia="標楷體" w:hAnsi="新細明體" w:cs="新細明體"/>
          <w:kern w:val="0"/>
        </w:rPr>
        <w:t>條規定處分家數。</w:t>
      </w:r>
    </w:p>
    <w:p w:rsidR="00D7080D" w:rsidRDefault="00D7080D" w:rsidP="00D7080D">
      <w:pPr>
        <w:rPr>
          <w:rFonts w:eastAsia="標楷體" w:hAnsi="新細明體" w:cs="新細明體"/>
          <w:kern w:val="0"/>
        </w:rPr>
      </w:pPr>
      <w:r w:rsidRPr="00446096">
        <w:rPr>
          <w:rFonts w:eastAsia="標楷體" w:hAnsi="新細明體" w:cs="新細明體"/>
          <w:kern w:val="0"/>
        </w:rPr>
        <w:t xml:space="preserve"> </w:t>
      </w:r>
      <w:r w:rsidRPr="00446096">
        <w:rPr>
          <w:rFonts w:eastAsia="標楷體" w:hAnsi="新細明體" w:cs="新細明體"/>
          <w:kern w:val="0"/>
        </w:rPr>
        <w:t>五、資料蒐集方法及編製程序：</w:t>
      </w:r>
      <w:proofErr w:type="gramStart"/>
      <w:r w:rsidRPr="00637093">
        <w:rPr>
          <w:rFonts w:eastAsia="標楷體" w:hAnsi="新細明體" w:cs="新細明體"/>
          <w:dstrike/>
          <w:color w:val="FF0000"/>
          <w:kern w:val="0"/>
        </w:rPr>
        <w:t>由本署主計室</w:t>
      </w:r>
      <w:r w:rsidRPr="00446096">
        <w:rPr>
          <w:rFonts w:eastAsia="標楷體" w:hAnsi="新細明體" w:cs="新細明體"/>
          <w:kern w:val="0"/>
        </w:rPr>
        <w:t>依據本署建築</w:t>
      </w:r>
      <w:proofErr w:type="gramEnd"/>
      <w:r w:rsidRPr="00446096">
        <w:rPr>
          <w:rFonts w:eastAsia="標楷體" w:hAnsi="新細明體" w:cs="新細明體"/>
          <w:kern w:val="0"/>
        </w:rPr>
        <w:t>管理組全國建管系統資料彙編。</w:t>
      </w:r>
    </w:p>
    <w:p w:rsidR="008A59C0" w:rsidRPr="00D7080D" w:rsidRDefault="00D7080D" w:rsidP="00D7080D">
      <w:pPr>
        <w:ind w:left="566" w:hangingChars="236" w:hanging="566"/>
      </w:pPr>
      <w:r w:rsidRPr="00446096">
        <w:rPr>
          <w:rFonts w:eastAsia="標楷體" w:hAnsi="新細明體" w:cs="新細明體"/>
          <w:kern w:val="0"/>
        </w:rPr>
        <w:t xml:space="preserve"> </w:t>
      </w:r>
      <w:r w:rsidRPr="00446096">
        <w:rPr>
          <w:rFonts w:eastAsia="標楷體" w:hAnsi="新細明體" w:cs="新細明體"/>
          <w:kern w:val="0"/>
        </w:rPr>
        <w:t>六、編送對象：</w:t>
      </w:r>
      <w:proofErr w:type="gramStart"/>
      <w:r w:rsidRPr="00AA1A1C">
        <w:rPr>
          <w:rFonts w:ascii="標楷體" w:eastAsia="標楷體" w:hAnsi="標楷體" w:cs="新細明體" w:hint="eastAsia"/>
          <w:color w:val="FF0000"/>
          <w:kern w:val="0"/>
        </w:rPr>
        <w:t>本表編製</w:t>
      </w:r>
      <w:proofErr w:type="gramEnd"/>
      <w:r w:rsidRPr="00AA1A1C">
        <w:rPr>
          <w:rFonts w:ascii="標楷體" w:eastAsia="標楷體" w:hAnsi="標楷體" w:cs="新細明體" w:hint="eastAsia"/>
          <w:color w:val="FF0000"/>
          <w:kern w:val="0"/>
        </w:rPr>
        <w:t>1式2份，經機關長官核章後，1份自存，1份</w:t>
      </w:r>
      <w:proofErr w:type="gramStart"/>
      <w:r w:rsidRPr="00AA1A1C">
        <w:rPr>
          <w:rFonts w:ascii="標楷體" w:eastAsia="標楷體" w:hAnsi="標楷體" w:cs="新細明體" w:hint="eastAsia"/>
          <w:color w:val="FF0000"/>
          <w:kern w:val="0"/>
        </w:rPr>
        <w:t>送本署主計</w:t>
      </w:r>
      <w:proofErr w:type="gramEnd"/>
      <w:r w:rsidRPr="00AA1A1C">
        <w:rPr>
          <w:rFonts w:ascii="標楷體" w:eastAsia="標楷體" w:hAnsi="標楷體" w:cs="新細明體" w:hint="eastAsia"/>
          <w:color w:val="FF0000"/>
          <w:kern w:val="0"/>
        </w:rPr>
        <w:t>室</w:t>
      </w:r>
      <w:r w:rsidRPr="000A34D0">
        <w:rPr>
          <w:rFonts w:ascii="標楷體" w:eastAsia="標楷體" w:hAnsi="標楷體" w:hint="eastAsia"/>
          <w:kern w:val="0"/>
        </w:rPr>
        <w:t>外，資料並經由網際網路報送內政</w:t>
      </w:r>
      <w:r w:rsidRPr="006E5E51">
        <w:rPr>
          <w:rFonts w:ascii="標楷體" w:eastAsia="標楷體" w:hAnsi="標楷體" w:hint="eastAsia"/>
          <w:kern w:val="0"/>
        </w:rPr>
        <w:t>部統計處資</w:t>
      </w:r>
      <w:r w:rsidRPr="000A34D0">
        <w:rPr>
          <w:rFonts w:ascii="標楷體" w:eastAsia="標楷體" w:hAnsi="標楷體" w:hint="eastAsia"/>
          <w:kern w:val="0"/>
        </w:rPr>
        <w:t>料庫。</w:t>
      </w:r>
    </w:p>
    <w:sectPr w:rsidR="008A59C0" w:rsidRPr="00D7080D" w:rsidSect="00D7080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0BC" w:rsidRDefault="00D260BC" w:rsidP="00D74D97">
      <w:r>
        <w:separator/>
      </w:r>
    </w:p>
  </w:endnote>
  <w:endnote w:type="continuationSeparator" w:id="0">
    <w:p w:rsidR="00D260BC" w:rsidRDefault="00D260BC" w:rsidP="00D74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0BC" w:rsidRDefault="00D260BC" w:rsidP="00D74D97">
      <w:r>
        <w:separator/>
      </w:r>
    </w:p>
  </w:footnote>
  <w:footnote w:type="continuationSeparator" w:id="0">
    <w:p w:rsidR="00D260BC" w:rsidRDefault="00D260BC" w:rsidP="00D74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51B37"/>
    <w:multiLevelType w:val="multilevel"/>
    <w:tmpl w:val="DDAE1388"/>
    <w:lvl w:ilvl="0">
      <w:start w:val="1"/>
      <w:numFmt w:val="taiwaneseCountingThousand"/>
      <w:pStyle w:val="1"/>
      <w:suff w:val="nothing"/>
      <w:lvlText w:val="第%1章、"/>
      <w:lvlJc w:val="left"/>
      <w:pPr>
        <w:ind w:left="1135" w:hanging="425"/>
      </w:pPr>
      <w:rPr>
        <w:rFonts w:ascii="標楷體" w:eastAsia="標楷體" w:hAnsi="標楷體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36"/>
        <w:szCs w:val="36"/>
        <w:u w:val="none"/>
        <w:vertAlign w:val="baseline"/>
        <w:em w:val="none"/>
      </w:rPr>
    </w:lvl>
    <w:lvl w:ilvl="1">
      <w:start w:val="1"/>
      <w:numFmt w:val="taiwaneseCountingThousand"/>
      <w:pStyle w:val="2"/>
      <w:suff w:val="nothing"/>
      <w:lvlText w:val="第%2節、"/>
      <w:lvlJc w:val="left"/>
      <w:pPr>
        <w:ind w:left="709" w:hanging="567"/>
      </w:pPr>
      <w:rPr>
        <w:rFonts w:ascii="標楷體" w:eastAsia="標楷體" w:hAnsi="標楷體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32"/>
        <w:szCs w:val="3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ideographLegalTraditional"/>
      <w:pStyle w:val="3"/>
      <w:suff w:val="nothing"/>
      <w:lvlText w:val="%3、 "/>
      <w:lvlJc w:val="left"/>
      <w:pPr>
        <w:ind w:left="2554" w:hanging="567"/>
      </w:pPr>
      <w:rPr>
        <w:rFonts w:hint="eastAsia"/>
        <w:b/>
        <w:i w:val="0"/>
        <w:color w:val="auto"/>
        <w:sz w:val="28"/>
        <w:szCs w:val="28"/>
        <w:lang w:val="en-US"/>
      </w:rPr>
    </w:lvl>
    <w:lvl w:ilvl="3">
      <w:start w:val="1"/>
      <w:numFmt w:val="taiwaneseCountingThousand"/>
      <w:pStyle w:val="4"/>
      <w:suff w:val="nothing"/>
      <w:lvlText w:val="%4、"/>
      <w:lvlJc w:val="left"/>
      <w:pPr>
        <w:ind w:left="2694" w:hanging="708"/>
      </w:pPr>
      <w:rPr>
        <w:rFonts w:hint="eastAsia"/>
        <w:b/>
        <w:i w:val="0"/>
        <w:lang w:val="en-US"/>
      </w:rPr>
    </w:lvl>
    <w:lvl w:ilvl="4">
      <w:start w:val="1"/>
      <w:numFmt w:val="taiwaneseCountingThousand"/>
      <w:pStyle w:val="5"/>
      <w:suff w:val="nothing"/>
      <w:lvlText w:val="(%5)"/>
      <w:lvlJc w:val="left"/>
      <w:pPr>
        <w:ind w:left="326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97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53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10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81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80D"/>
    <w:rsid w:val="0006103F"/>
    <w:rsid w:val="00663E66"/>
    <w:rsid w:val="006A61B1"/>
    <w:rsid w:val="008A59C0"/>
    <w:rsid w:val="00D11DC2"/>
    <w:rsid w:val="00D260BC"/>
    <w:rsid w:val="00D7080D"/>
    <w:rsid w:val="00D74D97"/>
    <w:rsid w:val="00F2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0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11DC2"/>
    <w:pPr>
      <w:keepNext/>
      <w:numPr>
        <w:numId w:val="10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D11DC2"/>
    <w:pPr>
      <w:keepNext/>
      <w:numPr>
        <w:ilvl w:val="1"/>
        <w:numId w:val="10"/>
      </w:numPr>
      <w:spacing w:line="360" w:lineRule="auto"/>
      <w:outlineLvl w:val="1"/>
    </w:pPr>
    <w:rPr>
      <w:rFonts w:ascii="標楷體" w:eastAsia="標楷體" w:hAnsi="標楷體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D11DC2"/>
    <w:pPr>
      <w:keepNext/>
      <w:numPr>
        <w:ilvl w:val="2"/>
        <w:numId w:val="10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D11DC2"/>
    <w:pPr>
      <w:keepNext/>
      <w:numPr>
        <w:ilvl w:val="3"/>
        <w:numId w:val="10"/>
      </w:numPr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qFormat/>
    <w:rsid w:val="00D11DC2"/>
    <w:pPr>
      <w:keepNext/>
      <w:numPr>
        <w:ilvl w:val="4"/>
        <w:numId w:val="10"/>
      </w:numPr>
      <w:spacing w:line="720" w:lineRule="auto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25F99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F25F99"/>
    <w:rPr>
      <w:rFonts w:ascii="標楷體" w:eastAsia="標楷體" w:hAnsi="標楷體"/>
      <w:b/>
      <w:bCs/>
      <w:kern w:val="2"/>
      <w:sz w:val="32"/>
      <w:szCs w:val="32"/>
    </w:rPr>
  </w:style>
  <w:style w:type="character" w:customStyle="1" w:styleId="30">
    <w:name w:val="標題 3 字元"/>
    <w:basedOn w:val="a0"/>
    <w:link w:val="3"/>
    <w:rsid w:val="00F25F99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rsid w:val="00F25F99"/>
    <w:rPr>
      <w:rFonts w:ascii="Cambria" w:hAnsi="Cambria"/>
      <w:kern w:val="2"/>
      <w:sz w:val="36"/>
      <w:szCs w:val="36"/>
    </w:rPr>
  </w:style>
  <w:style w:type="character" w:customStyle="1" w:styleId="50">
    <w:name w:val="標題 5 字元"/>
    <w:basedOn w:val="a0"/>
    <w:link w:val="5"/>
    <w:rsid w:val="00F25F99"/>
    <w:rPr>
      <w:rFonts w:ascii="Cambria" w:hAnsi="Cambria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unhideWhenUsed/>
    <w:qFormat/>
    <w:rsid w:val="00D11DC2"/>
    <w:pPr>
      <w:tabs>
        <w:tab w:val="left" w:pos="1440"/>
        <w:tab w:val="right" w:leader="dot" w:pos="8364"/>
      </w:tabs>
      <w:spacing w:before="100" w:beforeAutospacing="1" w:line="360" w:lineRule="auto"/>
    </w:pPr>
    <w:rPr>
      <w:rFonts w:ascii="標楷體" w:eastAsia="標楷體" w:hAnsi="標楷體"/>
      <w:b/>
      <w:noProof/>
      <w:snapToGrid w:val="0"/>
      <w:w w:val="0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11DC2"/>
    <w:pPr>
      <w:tabs>
        <w:tab w:val="right" w:leader="dot" w:pos="8296"/>
      </w:tabs>
      <w:ind w:leftChars="200" w:left="480"/>
    </w:pPr>
    <w:rPr>
      <w:rFonts w:ascii="標楷體" w:eastAsia="標楷體" w:hAnsi="標楷體"/>
      <w:noProof/>
      <w:color w:val="000000"/>
      <w:sz w:val="28"/>
      <w:szCs w:val="28"/>
    </w:rPr>
  </w:style>
  <w:style w:type="paragraph" w:styleId="31">
    <w:name w:val="toc 3"/>
    <w:basedOn w:val="a"/>
    <w:next w:val="a"/>
    <w:autoRedefine/>
    <w:semiHidden/>
    <w:unhideWhenUsed/>
    <w:qFormat/>
    <w:rsid w:val="00D11DC2"/>
    <w:pPr>
      <w:ind w:leftChars="400" w:left="960"/>
    </w:pPr>
  </w:style>
  <w:style w:type="paragraph" w:styleId="a3">
    <w:name w:val="caption"/>
    <w:basedOn w:val="a"/>
    <w:next w:val="a"/>
    <w:qFormat/>
    <w:rsid w:val="00D11DC2"/>
    <w:rPr>
      <w:sz w:val="20"/>
      <w:szCs w:val="20"/>
    </w:rPr>
  </w:style>
  <w:style w:type="character" w:styleId="a4">
    <w:name w:val="Strong"/>
    <w:uiPriority w:val="22"/>
    <w:qFormat/>
    <w:rsid w:val="00D11DC2"/>
    <w:rPr>
      <w:b/>
      <w:bCs/>
    </w:rPr>
  </w:style>
  <w:style w:type="character" w:styleId="a5">
    <w:name w:val="Emphasis"/>
    <w:qFormat/>
    <w:rsid w:val="00D11DC2"/>
    <w:rPr>
      <w:i/>
      <w:iCs/>
    </w:rPr>
  </w:style>
  <w:style w:type="paragraph" w:styleId="a6">
    <w:name w:val="List Paragraph"/>
    <w:basedOn w:val="a"/>
    <w:uiPriority w:val="34"/>
    <w:qFormat/>
    <w:rsid w:val="00D11DC2"/>
    <w:pPr>
      <w:ind w:leftChars="200" w:left="480"/>
    </w:pPr>
  </w:style>
  <w:style w:type="paragraph" w:styleId="a7">
    <w:name w:val="TOC Heading"/>
    <w:basedOn w:val="1"/>
    <w:next w:val="a"/>
    <w:uiPriority w:val="39"/>
    <w:qFormat/>
    <w:rsid w:val="00D11DC2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D74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D74D97"/>
    <w:rPr>
      <w:kern w:val="2"/>
    </w:rPr>
  </w:style>
  <w:style w:type="paragraph" w:styleId="aa">
    <w:name w:val="footer"/>
    <w:basedOn w:val="a"/>
    <w:link w:val="ab"/>
    <w:uiPriority w:val="99"/>
    <w:semiHidden/>
    <w:unhideWhenUsed/>
    <w:rsid w:val="00D74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D74D9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106013</dc:creator>
  <cp:lastModifiedBy>106013</cp:lastModifiedBy>
  <cp:revision>2</cp:revision>
  <dcterms:created xsi:type="dcterms:W3CDTF">2024-04-24T08:59:00Z</dcterms:created>
  <dcterms:modified xsi:type="dcterms:W3CDTF">2024-04-24T08:59:00Z</dcterms:modified>
</cp:coreProperties>
</file>