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8"/>
        <w:gridCol w:w="1013"/>
        <w:gridCol w:w="1013"/>
        <w:gridCol w:w="1012"/>
        <w:gridCol w:w="1012"/>
        <w:gridCol w:w="1012"/>
        <w:gridCol w:w="965"/>
        <w:gridCol w:w="1035"/>
        <w:gridCol w:w="1035"/>
        <w:gridCol w:w="1035"/>
        <w:gridCol w:w="1035"/>
        <w:gridCol w:w="1035"/>
        <w:gridCol w:w="1035"/>
      </w:tblGrid>
      <w:tr w:rsidR="00E16445" w:rsidRPr="00E16445" w:rsidTr="00E16445">
        <w:trPr>
          <w:trHeight w:val="5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  <w:t xml:space="preserve">                   </w:t>
            </w:r>
            <w:r w:rsidRPr="00E16445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1644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建築物開工統計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─</w:t>
            </w:r>
            <w:proofErr w:type="gramEnd"/>
            <w:r w:rsidRPr="00E1644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按用途別分編製說明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</w:t>
            </w:r>
            <w:proofErr w:type="gramStart"/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凡向</w:t>
            </w:r>
            <w:r w:rsidRPr="00E164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</w:t>
            </w:r>
            <w:proofErr w:type="gramEnd"/>
            <w:r w:rsidRPr="00E164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機關</w:t>
            </w:r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當月申報開工備查件數，</w:t>
            </w:r>
            <w:proofErr w:type="gramStart"/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二、統計標準時間：以每月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日至月底之事實為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30"/>
        </w:trPr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三、分類標準：依建築物使用類組及變更使用辦法第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條分為公共集會類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、商業類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、工業、倉儲類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、休閒、文教類</w:t>
            </w:r>
          </w:p>
        </w:tc>
      </w:tr>
      <w:tr w:rsidR="00E16445" w:rsidRPr="00E16445" w:rsidTr="00E16445">
        <w:trPr>
          <w:trHeight w:val="340"/>
        </w:trPr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(D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、宗教、殯葬類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、衛生、福利、更生類</w:t>
            </w:r>
            <w:bookmarkStart w:id="0" w:name="_GoBack"/>
            <w:bookmarkEnd w:id="0"/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、辦公、服務類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、住宿類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、危險物品類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)9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類及「其他」等</w:t>
            </w:r>
          </w:p>
        </w:tc>
      </w:tr>
      <w:tr w:rsidR="00E16445" w:rsidRPr="00E16445" w:rsidTr="00E16445">
        <w:trPr>
          <w:trHeight w:val="34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欄。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四、統計項目定義：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0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公共集會類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：供集會、觀賞、社交、等候運輸工具，且無法防火區劃之場所。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商業類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：供商業交易、陳列展售、娛樂、餐飲、消費之場所。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0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工業、倉儲類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：供儲存、包裝、製造、檢驗、研發、組裝及修理物品之場所。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休閒、文教類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(D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：供運動、休閒、參觀、閱覽、教學之場所。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宗教、殯葬類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：供宗教信徒聚會、殯葬之場所。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3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衛生、福利、更生類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：供身體行動能力受到健康、年紀或其他因素影響，需特別照顧之使用場所。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2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辦公、服務類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：供商談、接洽、處理一般事務或一般門診、零售、日常服務之場所。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住宿類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：供特定人住宿之場所，又可分為宿舍安養及住宅。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1.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宿舍安養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(H-1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：供特定人短期住宿之場所。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2.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住宅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&lt;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不含農舍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&gt;(H-2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：供特定人長期住宿之場所。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3.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農舍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(H-2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：供特定人長期住宿並與農業經營不可分離之農舍。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2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九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危險物品類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：供製造、分裝、販賣、儲存公共危險物品及可燃性高壓氣體之場所。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164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1.「農業設施」係指雞舍、豬舍、温室及資材室等用途之場所。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164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2.「漁業設施」係指水產養殖設施及養殖槽等用途之場所。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　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件數：係指當月申報開工件數。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十二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戶數：係指當月申報開工戶數。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0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十三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面積。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十四</w:t>
            </w:r>
            <w:r w:rsidRPr="00E164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五、資料蒐集方法及編製程序：依據</w:t>
            </w:r>
            <w:r w:rsidRPr="00E1644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Pr="00E16445">
              <w:rPr>
                <w:rFonts w:ascii="標楷體" w:eastAsia="標楷體" w:hAnsi="標楷體" w:cs="新細明體" w:hint="eastAsia"/>
                <w:kern w:val="0"/>
                <w:szCs w:val="24"/>
              </w:rPr>
              <w:t>資料彙編。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6445" w:rsidRPr="00E16445" w:rsidTr="00E16445">
        <w:trPr>
          <w:trHeight w:val="340"/>
        </w:trPr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45" w:rsidRPr="00E16445" w:rsidRDefault="00E16445" w:rsidP="00E1644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六、編送對象：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本表編製</w:t>
            </w:r>
            <w:proofErr w:type="gramEnd"/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份，經陳核後，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份送主計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處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室，</w:t>
            </w:r>
            <w:r w:rsidRPr="00E1644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份</w:t>
            </w:r>
            <w:proofErr w:type="gramStart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自存外</w:t>
            </w:r>
            <w:proofErr w:type="gramEnd"/>
            <w:r w:rsidRPr="00E16445">
              <w:rPr>
                <w:rFonts w:ascii="標楷體" w:eastAsia="標楷體" w:hAnsi="標楷體" w:cs="Times New Roman" w:hint="eastAsia"/>
                <w:kern w:val="0"/>
                <w:szCs w:val="24"/>
              </w:rPr>
              <w:t>，資料並經由網際網路報送內政部營建署統計資料庫。</w:t>
            </w:r>
          </w:p>
        </w:tc>
      </w:tr>
    </w:tbl>
    <w:p w:rsidR="00365FE8" w:rsidRPr="00E16445" w:rsidRDefault="00E16445"/>
    <w:sectPr w:rsidR="00365FE8" w:rsidRPr="00E16445" w:rsidSect="00E164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5"/>
    <w:rsid w:val="00421EF4"/>
    <w:rsid w:val="00B5213C"/>
    <w:rsid w:val="00E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38999-BC68-48A1-A047-B9A7F9DF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2018-02-22T13:09:00Z</dcterms:created>
  <dcterms:modified xsi:type="dcterms:W3CDTF">2018-02-22T13:10:00Z</dcterms:modified>
</cp:coreProperties>
</file>