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42" w:rsidRDefault="002B7842" w:rsidP="002B7842">
      <w:pPr>
        <w:pStyle w:val="02"/>
      </w:pPr>
      <w:r>
        <w:rPr>
          <w:rFonts w:hint="eastAsia"/>
        </w:rPr>
        <w:t>附</w:t>
      </w:r>
      <w:r w:rsidR="00B74FAD">
        <w:rPr>
          <w:rFonts w:hint="eastAsia"/>
        </w:rPr>
        <w:t>表</w:t>
      </w:r>
    </w:p>
    <w:tbl>
      <w:tblPr>
        <w:tblW w:w="8931" w:type="dxa"/>
        <w:tblInd w:w="1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20" w:firstRow="1" w:lastRow="0" w:firstColumn="0" w:lastColumn="0" w:noHBand="0" w:noVBand="1"/>
      </w:tblPr>
      <w:tblGrid>
        <w:gridCol w:w="2410"/>
        <w:gridCol w:w="6521"/>
      </w:tblGrid>
      <w:tr w:rsidR="002B7842" w:rsidRPr="004F28B6" w:rsidTr="00A55EF9">
        <w:trPr>
          <w:trHeight w:val="476"/>
        </w:trPr>
        <w:tc>
          <w:tcPr>
            <w:tcW w:w="8931" w:type="dxa"/>
            <w:gridSpan w:val="2"/>
            <w:tcBorders>
              <w:top w:val="nil"/>
              <w:left w:val="nil"/>
              <w:bottom w:val="single" w:sz="12" w:space="0" w:color="auto"/>
              <w:right w:val="nil"/>
            </w:tcBorders>
            <w:shd w:val="clear" w:color="auto" w:fill="auto"/>
            <w:tcMar>
              <w:top w:w="72" w:type="dxa"/>
              <w:left w:w="144" w:type="dxa"/>
              <w:bottom w:w="72" w:type="dxa"/>
              <w:right w:w="144" w:type="dxa"/>
            </w:tcMar>
          </w:tcPr>
          <w:p w:rsidR="002B7842" w:rsidRPr="00AD099F" w:rsidRDefault="002B7842" w:rsidP="00A55EF9">
            <w:pPr>
              <w:adjustRightInd w:val="0"/>
              <w:snapToGrid w:val="0"/>
              <w:jc w:val="center"/>
              <w:rPr>
                <w:rFonts w:ascii="標楷體" w:eastAsia="標楷體" w:hAnsi="標楷體" w:cs="Arial"/>
                <w:sz w:val="28"/>
                <w:szCs w:val="28"/>
              </w:rPr>
            </w:pPr>
            <w:r w:rsidRPr="00AD099F">
              <w:rPr>
                <w:rFonts w:ascii="標楷體" w:eastAsia="標楷體" w:hAnsi="標楷體" w:hint="eastAsia"/>
                <w:sz w:val="28"/>
                <w:szCs w:val="28"/>
              </w:rPr>
              <w:t>直轄市、縣(市)國土計畫部門空間發展計畫</w:t>
            </w:r>
            <w:proofErr w:type="gramStart"/>
            <w:r w:rsidRPr="00AD099F">
              <w:rPr>
                <w:rFonts w:ascii="標楷體" w:eastAsia="標楷體" w:hAnsi="標楷體" w:hint="eastAsia"/>
                <w:sz w:val="28"/>
                <w:szCs w:val="28"/>
              </w:rPr>
              <w:t>彙整表</w:t>
            </w:r>
            <w:proofErr w:type="gramEnd"/>
          </w:p>
        </w:tc>
      </w:tr>
      <w:tr w:rsidR="002B7842" w:rsidRPr="004F28B6" w:rsidTr="00A55EF9">
        <w:trPr>
          <w:trHeight w:val="378"/>
        </w:trPr>
        <w:tc>
          <w:tcPr>
            <w:tcW w:w="2410" w:type="dxa"/>
            <w:tcBorders>
              <w:top w:val="single" w:sz="12" w:space="0" w:color="auto"/>
            </w:tcBorders>
            <w:shd w:val="clear" w:color="auto" w:fill="auto"/>
            <w:tcMar>
              <w:top w:w="72" w:type="dxa"/>
              <w:left w:w="144" w:type="dxa"/>
              <w:bottom w:w="72" w:type="dxa"/>
              <w:right w:w="144" w:type="dxa"/>
            </w:tcMar>
            <w:hideMark/>
          </w:tcPr>
          <w:p w:rsidR="002B7842" w:rsidRPr="00AD099F" w:rsidRDefault="002B7842" w:rsidP="00A55EF9">
            <w:pPr>
              <w:adjustRightInd w:val="0"/>
              <w:snapToGrid w:val="0"/>
              <w:jc w:val="center"/>
              <w:rPr>
                <w:rFonts w:ascii="標楷體" w:eastAsia="標楷體" w:hAnsi="標楷體" w:cs="Arial"/>
                <w:sz w:val="28"/>
                <w:szCs w:val="28"/>
              </w:rPr>
            </w:pPr>
            <w:r w:rsidRPr="00AD099F">
              <w:rPr>
                <w:rFonts w:ascii="標楷體" w:eastAsia="標楷體" w:hAnsi="標楷體" w:cs="Arial" w:hint="eastAsia"/>
                <w:sz w:val="28"/>
                <w:szCs w:val="28"/>
              </w:rPr>
              <w:t>項目</w:t>
            </w:r>
          </w:p>
        </w:tc>
        <w:tc>
          <w:tcPr>
            <w:tcW w:w="6521" w:type="dxa"/>
            <w:tcBorders>
              <w:top w:val="single" w:sz="12" w:space="0" w:color="auto"/>
            </w:tcBorders>
            <w:shd w:val="clear" w:color="auto" w:fill="auto"/>
            <w:tcMar>
              <w:top w:w="72" w:type="dxa"/>
              <w:left w:w="144" w:type="dxa"/>
              <w:bottom w:w="72" w:type="dxa"/>
              <w:right w:w="144" w:type="dxa"/>
            </w:tcMar>
            <w:hideMark/>
          </w:tcPr>
          <w:p w:rsidR="002B7842" w:rsidRPr="00AD099F" w:rsidRDefault="002B7842" w:rsidP="00A55EF9">
            <w:pPr>
              <w:adjustRightInd w:val="0"/>
              <w:snapToGrid w:val="0"/>
              <w:jc w:val="center"/>
              <w:rPr>
                <w:rFonts w:ascii="標楷體" w:eastAsia="標楷體" w:hAnsi="標楷體" w:cs="Arial"/>
                <w:sz w:val="28"/>
                <w:szCs w:val="28"/>
              </w:rPr>
            </w:pPr>
            <w:r w:rsidRPr="00AD099F">
              <w:rPr>
                <w:rFonts w:ascii="標楷體" w:eastAsia="標楷體" w:hAnsi="標楷體" w:cs="Arial" w:hint="eastAsia"/>
                <w:sz w:val="28"/>
                <w:szCs w:val="28"/>
              </w:rPr>
              <w:t>內容</w:t>
            </w:r>
          </w:p>
        </w:tc>
      </w:tr>
      <w:tr w:rsidR="002B7842" w:rsidRPr="004F28B6" w:rsidTr="00A55EF9">
        <w:trPr>
          <w:trHeight w:val="378"/>
        </w:trPr>
        <w:tc>
          <w:tcPr>
            <w:tcW w:w="2410" w:type="dxa"/>
            <w:shd w:val="clear" w:color="auto" w:fill="auto"/>
            <w:tcMar>
              <w:top w:w="72" w:type="dxa"/>
              <w:left w:w="144" w:type="dxa"/>
              <w:bottom w:w="72" w:type="dxa"/>
              <w:right w:w="144" w:type="dxa"/>
            </w:tcMar>
            <w:hideMark/>
          </w:tcPr>
          <w:p w:rsidR="002B7842" w:rsidRPr="00AD099F" w:rsidRDefault="002B7842" w:rsidP="00A55EF9">
            <w:pPr>
              <w:adjustRightInd w:val="0"/>
              <w:snapToGrid w:val="0"/>
              <w:rPr>
                <w:rFonts w:ascii="標楷體" w:eastAsia="標楷體" w:hAnsi="標楷體" w:cs="Arial"/>
                <w:color w:val="000000"/>
                <w:kern w:val="24"/>
                <w:sz w:val="28"/>
                <w:szCs w:val="28"/>
              </w:rPr>
            </w:pPr>
            <w:r w:rsidRPr="00AD099F">
              <w:rPr>
                <w:rFonts w:ascii="標楷體" w:eastAsia="標楷體" w:hAnsi="標楷體" w:cs="Arial" w:hint="eastAsia"/>
                <w:color w:val="000000"/>
                <w:kern w:val="24"/>
                <w:sz w:val="28"/>
                <w:szCs w:val="28"/>
              </w:rPr>
              <w:t>1、計畫名稱</w:t>
            </w:r>
          </w:p>
        </w:tc>
        <w:tc>
          <w:tcPr>
            <w:tcW w:w="6521" w:type="dxa"/>
            <w:shd w:val="clear" w:color="auto" w:fill="auto"/>
            <w:tcMar>
              <w:top w:w="72" w:type="dxa"/>
              <w:left w:w="144" w:type="dxa"/>
              <w:bottom w:w="72" w:type="dxa"/>
              <w:right w:w="144" w:type="dxa"/>
            </w:tcMar>
            <w:hideMark/>
          </w:tcPr>
          <w:p w:rsidR="002B7842" w:rsidRPr="00AD099F" w:rsidRDefault="003D4BDF" w:rsidP="00A55EF9">
            <w:pPr>
              <w:adjustRightInd w:val="0"/>
              <w:snapToGrid w:val="0"/>
              <w:jc w:val="both"/>
              <w:rPr>
                <w:rFonts w:ascii="標楷體" w:eastAsia="標楷體" w:hAnsi="標楷體" w:cs="Arial"/>
                <w:sz w:val="28"/>
                <w:szCs w:val="28"/>
              </w:rPr>
            </w:pPr>
            <w:r w:rsidRPr="003D4BDF">
              <w:rPr>
                <w:rFonts w:ascii="標楷體" w:eastAsia="標楷體" w:hAnsi="標楷體" w:cs="Arial" w:hint="eastAsia"/>
                <w:sz w:val="28"/>
                <w:szCs w:val="28"/>
              </w:rPr>
              <w:t>太陽光電2年推動計畫</w:t>
            </w:r>
          </w:p>
        </w:tc>
      </w:tr>
      <w:tr w:rsidR="002B7842" w:rsidRPr="004F28B6" w:rsidTr="00A55EF9">
        <w:trPr>
          <w:trHeight w:val="378"/>
        </w:trPr>
        <w:tc>
          <w:tcPr>
            <w:tcW w:w="2410" w:type="dxa"/>
            <w:shd w:val="clear" w:color="auto" w:fill="auto"/>
            <w:tcMar>
              <w:top w:w="72" w:type="dxa"/>
              <w:left w:w="144" w:type="dxa"/>
              <w:bottom w:w="72" w:type="dxa"/>
              <w:right w:w="144" w:type="dxa"/>
            </w:tcMar>
          </w:tcPr>
          <w:p w:rsidR="002B7842" w:rsidRPr="00AD099F" w:rsidRDefault="002B7842" w:rsidP="00A55EF9">
            <w:pPr>
              <w:adjustRightInd w:val="0"/>
              <w:snapToGrid w:val="0"/>
              <w:rPr>
                <w:rFonts w:ascii="標楷體" w:eastAsia="標楷體" w:hAnsi="標楷體" w:cs="Arial"/>
                <w:color w:val="000000"/>
                <w:kern w:val="24"/>
                <w:sz w:val="28"/>
                <w:szCs w:val="28"/>
              </w:rPr>
            </w:pPr>
            <w:r w:rsidRPr="00AD099F">
              <w:rPr>
                <w:rFonts w:ascii="標楷體" w:eastAsia="標楷體" w:hAnsi="標楷體" w:cs="Arial" w:hint="eastAsia"/>
                <w:color w:val="000000"/>
                <w:kern w:val="24"/>
                <w:sz w:val="28"/>
                <w:szCs w:val="28"/>
              </w:rPr>
              <w:t>2、進度</w:t>
            </w:r>
          </w:p>
        </w:tc>
        <w:tc>
          <w:tcPr>
            <w:tcW w:w="6521" w:type="dxa"/>
            <w:shd w:val="clear" w:color="auto" w:fill="auto"/>
            <w:tcMar>
              <w:top w:w="72" w:type="dxa"/>
              <w:left w:w="144" w:type="dxa"/>
              <w:bottom w:w="72" w:type="dxa"/>
              <w:right w:w="144" w:type="dxa"/>
            </w:tcMar>
          </w:tcPr>
          <w:p w:rsidR="002B7842" w:rsidRPr="00AD099F" w:rsidRDefault="003D4BDF" w:rsidP="00A55EF9">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w:t>
            </w:r>
            <w:r w:rsidR="002B7842" w:rsidRPr="00AD099F">
              <w:rPr>
                <w:rFonts w:ascii="標楷體" w:eastAsia="標楷體" w:hAnsi="標楷體" w:cs="Arial" w:hint="eastAsia"/>
                <w:sz w:val="28"/>
                <w:szCs w:val="28"/>
              </w:rPr>
              <w:t>已核定，時間：</w:t>
            </w:r>
            <w:r w:rsidR="002B7842" w:rsidRPr="00AD099F">
              <w:rPr>
                <w:rFonts w:ascii="標楷體" w:eastAsia="標楷體" w:hAnsi="標楷體" w:cs="Arial" w:hint="eastAsia"/>
                <w:sz w:val="28"/>
                <w:szCs w:val="28"/>
                <w:u w:val="single"/>
              </w:rPr>
              <w:t xml:space="preserve"> </w:t>
            </w:r>
            <w:r>
              <w:rPr>
                <w:rFonts w:ascii="標楷體" w:eastAsia="標楷體" w:hAnsi="標楷體" w:cs="Arial" w:hint="eastAsia"/>
                <w:sz w:val="28"/>
                <w:szCs w:val="28"/>
                <w:u w:val="single"/>
              </w:rPr>
              <w:t>105</w:t>
            </w:r>
            <w:r w:rsidR="002B7842" w:rsidRPr="00AD099F">
              <w:rPr>
                <w:rFonts w:ascii="標楷體" w:eastAsia="標楷體" w:hAnsi="標楷體" w:cs="Arial" w:hint="eastAsia"/>
                <w:sz w:val="28"/>
                <w:szCs w:val="28"/>
                <w:u w:val="single"/>
              </w:rPr>
              <w:t xml:space="preserve">年 </w:t>
            </w:r>
            <w:r w:rsidR="007C0C92">
              <w:rPr>
                <w:rFonts w:ascii="標楷體" w:eastAsia="標楷體" w:hAnsi="標楷體" w:cs="Arial" w:hint="eastAsia"/>
                <w:sz w:val="28"/>
                <w:szCs w:val="28"/>
                <w:u w:val="single"/>
              </w:rPr>
              <w:t>10</w:t>
            </w:r>
            <w:r w:rsidR="002B7842" w:rsidRPr="00AD099F">
              <w:rPr>
                <w:rFonts w:ascii="標楷體" w:eastAsia="標楷體" w:hAnsi="標楷體" w:cs="Arial" w:hint="eastAsia"/>
                <w:sz w:val="28"/>
                <w:szCs w:val="28"/>
                <w:u w:val="single"/>
              </w:rPr>
              <w:t xml:space="preserve">月 </w:t>
            </w:r>
            <w:r w:rsidR="007C0C92">
              <w:rPr>
                <w:rFonts w:ascii="標楷體" w:eastAsia="標楷體" w:hAnsi="標楷體" w:cs="Arial" w:hint="eastAsia"/>
                <w:sz w:val="28"/>
                <w:szCs w:val="28"/>
                <w:u w:val="single"/>
              </w:rPr>
              <w:t>27</w:t>
            </w:r>
            <w:r w:rsidR="002B7842" w:rsidRPr="00AD099F">
              <w:rPr>
                <w:rFonts w:ascii="標楷體" w:eastAsia="標楷體" w:hAnsi="標楷體" w:cs="Arial" w:hint="eastAsia"/>
                <w:sz w:val="28"/>
                <w:szCs w:val="28"/>
                <w:u w:val="single"/>
              </w:rPr>
              <w:t>日</w:t>
            </w:r>
            <w:r w:rsidR="00786786" w:rsidRPr="00786786">
              <w:rPr>
                <w:rFonts w:ascii="標楷體" w:eastAsia="標楷體" w:hAnsi="標楷體" w:cs="Arial" w:hint="eastAsia"/>
                <w:sz w:val="28"/>
                <w:szCs w:val="28"/>
              </w:rPr>
              <w:t>(本部業將本計畫函送各地方政府推動辦理)</w:t>
            </w:r>
          </w:p>
          <w:p w:rsidR="002B7842" w:rsidRPr="00AD099F" w:rsidRDefault="002B7842" w:rsidP="00A55EF9">
            <w:pPr>
              <w:adjustRightInd w:val="0"/>
              <w:snapToGrid w:val="0"/>
              <w:jc w:val="both"/>
              <w:rPr>
                <w:rFonts w:ascii="標楷體" w:eastAsia="標楷體" w:hAnsi="標楷體" w:cs="Arial"/>
                <w:sz w:val="28"/>
                <w:szCs w:val="28"/>
              </w:rPr>
            </w:pPr>
            <w:r w:rsidRPr="00AD099F">
              <w:rPr>
                <w:rFonts w:ascii="標楷體" w:eastAsia="標楷體" w:hAnsi="標楷體" w:cs="Arial" w:hint="eastAsia"/>
                <w:sz w:val="28"/>
                <w:szCs w:val="28"/>
              </w:rPr>
              <w:t>□已完成草案，預計核定時間：</w:t>
            </w:r>
            <w:r w:rsidRPr="00AD099F">
              <w:rPr>
                <w:rFonts w:ascii="標楷體" w:eastAsia="標楷體" w:hAnsi="標楷體" w:cs="Arial" w:hint="eastAsia"/>
                <w:sz w:val="28"/>
                <w:szCs w:val="28"/>
                <w:u w:val="single"/>
              </w:rPr>
              <w:t xml:space="preserve">   年   月   日</w:t>
            </w:r>
          </w:p>
          <w:p w:rsidR="002B7842" w:rsidRPr="00AD099F" w:rsidRDefault="002B7842" w:rsidP="00A55EF9">
            <w:pPr>
              <w:adjustRightInd w:val="0"/>
              <w:snapToGrid w:val="0"/>
              <w:jc w:val="both"/>
              <w:rPr>
                <w:rFonts w:ascii="標楷體" w:eastAsia="標楷體" w:hAnsi="標楷體" w:cs="Arial"/>
                <w:sz w:val="28"/>
                <w:szCs w:val="28"/>
                <w:u w:val="single"/>
              </w:rPr>
            </w:pPr>
            <w:r w:rsidRPr="00AD099F">
              <w:rPr>
                <w:rFonts w:ascii="標楷體" w:eastAsia="標楷體" w:hAnsi="標楷體" w:cs="Arial" w:hint="eastAsia"/>
                <w:sz w:val="28"/>
                <w:szCs w:val="28"/>
              </w:rPr>
              <w:t>□規劃中，預計報和時間：</w:t>
            </w:r>
            <w:r w:rsidRPr="00AD099F">
              <w:rPr>
                <w:rFonts w:ascii="標楷體" w:eastAsia="標楷體" w:hAnsi="標楷體" w:cs="Arial" w:hint="eastAsia"/>
                <w:sz w:val="28"/>
                <w:szCs w:val="28"/>
                <w:u w:val="single"/>
              </w:rPr>
              <w:t xml:space="preserve">   年   月   日</w:t>
            </w:r>
          </w:p>
          <w:p w:rsidR="002B7842" w:rsidRPr="00AD099F" w:rsidRDefault="002B7842" w:rsidP="00A55EF9">
            <w:pPr>
              <w:adjustRightInd w:val="0"/>
              <w:snapToGrid w:val="0"/>
              <w:jc w:val="both"/>
              <w:rPr>
                <w:rFonts w:ascii="標楷體" w:eastAsia="標楷體" w:hAnsi="標楷體" w:cs="Arial"/>
                <w:sz w:val="28"/>
                <w:szCs w:val="28"/>
              </w:rPr>
            </w:pPr>
            <w:r w:rsidRPr="00AD099F">
              <w:rPr>
                <w:rFonts w:ascii="標楷體" w:eastAsia="標楷體" w:hAnsi="標楷體" w:cs="Arial" w:hint="eastAsia"/>
                <w:sz w:val="28"/>
                <w:szCs w:val="28"/>
              </w:rPr>
              <w:t xml:space="preserve">□其它： </w:t>
            </w:r>
            <w:r w:rsidRPr="00AD099F">
              <w:rPr>
                <w:rFonts w:ascii="標楷體" w:eastAsia="標楷體" w:hAnsi="標楷體" w:cs="Arial" w:hint="eastAsia"/>
                <w:sz w:val="28"/>
                <w:szCs w:val="28"/>
                <w:u w:val="single"/>
              </w:rPr>
              <w:t xml:space="preserve">                                  </w:t>
            </w:r>
          </w:p>
        </w:tc>
      </w:tr>
      <w:tr w:rsidR="002B7842" w:rsidRPr="004F28B6" w:rsidTr="00A55EF9">
        <w:trPr>
          <w:trHeight w:val="398"/>
        </w:trPr>
        <w:tc>
          <w:tcPr>
            <w:tcW w:w="2410" w:type="dxa"/>
            <w:shd w:val="clear" w:color="auto" w:fill="auto"/>
            <w:tcMar>
              <w:top w:w="72" w:type="dxa"/>
              <w:left w:w="144" w:type="dxa"/>
              <w:bottom w:w="72" w:type="dxa"/>
              <w:right w:w="144" w:type="dxa"/>
            </w:tcMar>
            <w:hideMark/>
          </w:tcPr>
          <w:p w:rsidR="002B7842" w:rsidRPr="00AD099F" w:rsidRDefault="002B7842" w:rsidP="00A55EF9">
            <w:pPr>
              <w:adjustRightInd w:val="0"/>
              <w:snapToGrid w:val="0"/>
              <w:jc w:val="both"/>
              <w:rPr>
                <w:rFonts w:ascii="標楷體" w:eastAsia="標楷體" w:hAnsi="標楷體" w:cs="Arial"/>
                <w:sz w:val="28"/>
                <w:szCs w:val="28"/>
              </w:rPr>
            </w:pPr>
            <w:r w:rsidRPr="00AD099F">
              <w:rPr>
                <w:rFonts w:ascii="標楷體" w:eastAsia="標楷體" w:hAnsi="標楷體" w:cs="Arial" w:hint="eastAsia"/>
                <w:color w:val="000000"/>
                <w:kern w:val="24"/>
                <w:sz w:val="28"/>
                <w:szCs w:val="28"/>
              </w:rPr>
              <w:t>3、緣起及目的</w:t>
            </w:r>
          </w:p>
        </w:tc>
        <w:tc>
          <w:tcPr>
            <w:tcW w:w="6521" w:type="dxa"/>
            <w:shd w:val="clear" w:color="auto" w:fill="auto"/>
            <w:tcMar>
              <w:top w:w="72" w:type="dxa"/>
              <w:left w:w="144" w:type="dxa"/>
              <w:bottom w:w="72" w:type="dxa"/>
              <w:right w:w="144" w:type="dxa"/>
            </w:tcMar>
          </w:tcPr>
          <w:p w:rsidR="002B7842" w:rsidRPr="00AD099F" w:rsidRDefault="007C0C92" w:rsidP="00A55EF9">
            <w:pPr>
              <w:adjustRightInd w:val="0"/>
              <w:snapToGrid w:val="0"/>
              <w:jc w:val="both"/>
              <w:rPr>
                <w:rFonts w:ascii="標楷體" w:eastAsia="標楷體" w:hAnsi="標楷體" w:cs="Arial"/>
                <w:sz w:val="28"/>
                <w:szCs w:val="28"/>
              </w:rPr>
            </w:pPr>
            <w:r w:rsidRPr="007C0C92">
              <w:rPr>
                <w:rFonts w:ascii="標楷體" w:eastAsia="標楷體" w:hAnsi="標楷體" w:cs="Arial" w:hint="eastAsia"/>
                <w:sz w:val="28"/>
                <w:szCs w:val="28"/>
              </w:rPr>
              <w:t>執行「太陽光電2年推動計畫」，2年內完成1.52GW，短期達成設置目標，建立中長期治本措施，達成114年20GW長程目標。</w:t>
            </w:r>
          </w:p>
        </w:tc>
      </w:tr>
      <w:tr w:rsidR="002B7842" w:rsidRPr="004F28B6" w:rsidTr="00A55EF9">
        <w:trPr>
          <w:trHeight w:val="398"/>
        </w:trPr>
        <w:tc>
          <w:tcPr>
            <w:tcW w:w="2410" w:type="dxa"/>
            <w:shd w:val="clear" w:color="auto" w:fill="auto"/>
            <w:tcMar>
              <w:top w:w="72" w:type="dxa"/>
              <w:left w:w="144" w:type="dxa"/>
              <w:bottom w:w="72" w:type="dxa"/>
              <w:right w:w="144" w:type="dxa"/>
            </w:tcMar>
          </w:tcPr>
          <w:p w:rsidR="002B7842" w:rsidRPr="00AD099F" w:rsidRDefault="002B7842" w:rsidP="00A55EF9">
            <w:pPr>
              <w:adjustRightInd w:val="0"/>
              <w:snapToGrid w:val="0"/>
              <w:jc w:val="both"/>
              <w:rPr>
                <w:rFonts w:ascii="標楷體" w:eastAsia="標楷體" w:hAnsi="標楷體" w:cs="Arial"/>
                <w:color w:val="000000"/>
                <w:kern w:val="24"/>
                <w:sz w:val="28"/>
                <w:szCs w:val="28"/>
              </w:rPr>
            </w:pPr>
            <w:r w:rsidRPr="00AD099F">
              <w:rPr>
                <w:rFonts w:ascii="標楷體" w:eastAsia="標楷體" w:hAnsi="標楷體" w:cs="Arial" w:hint="eastAsia"/>
                <w:color w:val="000000"/>
                <w:kern w:val="24"/>
                <w:sz w:val="28"/>
                <w:szCs w:val="28"/>
              </w:rPr>
              <w:t>4、區位及範圍</w:t>
            </w:r>
          </w:p>
        </w:tc>
        <w:tc>
          <w:tcPr>
            <w:tcW w:w="6521" w:type="dxa"/>
            <w:shd w:val="clear" w:color="auto" w:fill="auto"/>
            <w:tcMar>
              <w:top w:w="72" w:type="dxa"/>
              <w:left w:w="144" w:type="dxa"/>
              <w:bottom w:w="72" w:type="dxa"/>
              <w:right w:w="144" w:type="dxa"/>
            </w:tcMar>
          </w:tcPr>
          <w:p w:rsidR="007C0C92" w:rsidRPr="007C0C92" w:rsidRDefault="007C0C92" w:rsidP="007C0C92">
            <w:pPr>
              <w:pStyle w:val="a7"/>
              <w:numPr>
                <w:ilvl w:val="0"/>
                <w:numId w:val="3"/>
              </w:numPr>
              <w:adjustRightInd w:val="0"/>
              <w:snapToGrid w:val="0"/>
              <w:ind w:leftChars="0"/>
              <w:jc w:val="both"/>
              <w:rPr>
                <w:rFonts w:ascii="標楷體" w:eastAsia="標楷體" w:hAnsi="標楷體" w:cs="Arial"/>
                <w:sz w:val="28"/>
                <w:szCs w:val="28"/>
              </w:rPr>
            </w:pPr>
            <w:r w:rsidRPr="007C0C92">
              <w:rPr>
                <w:rFonts w:ascii="標楷體" w:eastAsia="標楷體" w:hAnsi="標楷體" w:cs="Arial" w:hint="eastAsia"/>
                <w:sz w:val="28"/>
                <w:szCs w:val="28"/>
              </w:rPr>
              <w:t>屋頂型推動四大主軸，包含中央公有屋頂、工廠、農業設施、其它屋頂，目標達成</w:t>
            </w:r>
            <w:r>
              <w:rPr>
                <w:rFonts w:ascii="標楷體" w:eastAsia="標楷體" w:hAnsi="標楷體" w:cs="Arial" w:hint="eastAsia"/>
                <w:sz w:val="28"/>
                <w:szCs w:val="28"/>
              </w:rPr>
              <w:t>1055</w:t>
            </w:r>
            <w:r w:rsidRPr="007C0C92">
              <w:rPr>
                <w:rFonts w:ascii="標楷體" w:eastAsia="標楷體" w:hAnsi="標楷體" w:cs="Arial" w:hint="eastAsia"/>
                <w:sz w:val="28"/>
                <w:szCs w:val="28"/>
              </w:rPr>
              <w:t>MW。</w:t>
            </w:r>
          </w:p>
          <w:p w:rsidR="002B7842" w:rsidRPr="007C0C92" w:rsidRDefault="007C0C92" w:rsidP="007C0C92">
            <w:pPr>
              <w:pStyle w:val="a7"/>
              <w:numPr>
                <w:ilvl w:val="0"/>
                <w:numId w:val="3"/>
              </w:numPr>
              <w:adjustRightInd w:val="0"/>
              <w:snapToGrid w:val="0"/>
              <w:ind w:leftChars="0"/>
              <w:jc w:val="both"/>
              <w:rPr>
                <w:rFonts w:ascii="標楷體" w:eastAsia="標楷體" w:hAnsi="標楷體" w:cs="Arial"/>
                <w:sz w:val="28"/>
                <w:szCs w:val="28"/>
              </w:rPr>
            </w:pPr>
            <w:r w:rsidRPr="007C0C92">
              <w:rPr>
                <w:rFonts w:ascii="標楷體" w:eastAsia="標楷體" w:hAnsi="標楷體" w:cs="Arial" w:hint="eastAsia"/>
                <w:sz w:val="28"/>
                <w:szCs w:val="28"/>
              </w:rPr>
              <w:t>地面型推動四大主軸，包含推動鹽業用地、嚴重地層下陷區域、水域空間、已封存之掩埋場及受汙染土地，目標達成</w:t>
            </w:r>
            <w:r>
              <w:rPr>
                <w:rFonts w:ascii="標楷體" w:eastAsia="標楷體" w:hAnsi="標楷體" w:cs="Arial" w:hint="eastAsia"/>
                <w:sz w:val="28"/>
                <w:szCs w:val="28"/>
              </w:rPr>
              <w:t>465</w:t>
            </w:r>
            <w:r w:rsidRPr="007C0C92">
              <w:rPr>
                <w:rFonts w:ascii="標楷體" w:eastAsia="標楷體" w:hAnsi="標楷體" w:cs="Arial" w:hint="eastAsia"/>
                <w:sz w:val="28"/>
                <w:szCs w:val="28"/>
              </w:rPr>
              <w:t>MW。</w:t>
            </w:r>
          </w:p>
        </w:tc>
      </w:tr>
      <w:tr w:rsidR="002B7842" w:rsidRPr="004F28B6" w:rsidTr="00A55EF9">
        <w:trPr>
          <w:trHeight w:val="398"/>
        </w:trPr>
        <w:tc>
          <w:tcPr>
            <w:tcW w:w="2410" w:type="dxa"/>
            <w:shd w:val="clear" w:color="auto" w:fill="auto"/>
            <w:tcMar>
              <w:top w:w="72" w:type="dxa"/>
              <w:left w:w="144" w:type="dxa"/>
              <w:bottom w:w="72" w:type="dxa"/>
              <w:right w:w="144" w:type="dxa"/>
            </w:tcMar>
          </w:tcPr>
          <w:p w:rsidR="002B7842" w:rsidRPr="00AD099F" w:rsidRDefault="002B7842" w:rsidP="00A55EF9">
            <w:pPr>
              <w:adjustRightInd w:val="0"/>
              <w:snapToGrid w:val="0"/>
              <w:jc w:val="both"/>
              <w:rPr>
                <w:rFonts w:ascii="標楷體" w:eastAsia="標楷體" w:hAnsi="標楷體" w:cs="Arial"/>
                <w:color w:val="000000"/>
                <w:kern w:val="24"/>
                <w:sz w:val="28"/>
                <w:szCs w:val="28"/>
              </w:rPr>
            </w:pPr>
            <w:r w:rsidRPr="00AD099F">
              <w:rPr>
                <w:rFonts w:ascii="標楷體" w:eastAsia="標楷體" w:hAnsi="標楷體" w:cs="Arial" w:hint="eastAsia"/>
                <w:color w:val="000000"/>
                <w:kern w:val="24"/>
                <w:sz w:val="28"/>
                <w:szCs w:val="28"/>
              </w:rPr>
              <w:t>5、計畫期程</w:t>
            </w:r>
          </w:p>
        </w:tc>
        <w:tc>
          <w:tcPr>
            <w:tcW w:w="6521" w:type="dxa"/>
            <w:shd w:val="clear" w:color="auto" w:fill="auto"/>
            <w:tcMar>
              <w:top w:w="72" w:type="dxa"/>
              <w:left w:w="144" w:type="dxa"/>
              <w:bottom w:w="72" w:type="dxa"/>
              <w:right w:w="144" w:type="dxa"/>
            </w:tcMar>
          </w:tcPr>
          <w:p w:rsidR="002B7842" w:rsidRPr="00AD099F" w:rsidRDefault="007C0C92" w:rsidP="00A55EF9">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105年7月1日至107年6月30日</w:t>
            </w:r>
          </w:p>
        </w:tc>
      </w:tr>
      <w:tr w:rsidR="002B7842" w:rsidRPr="004F28B6" w:rsidTr="00A55EF9">
        <w:trPr>
          <w:trHeight w:val="398"/>
        </w:trPr>
        <w:tc>
          <w:tcPr>
            <w:tcW w:w="2410" w:type="dxa"/>
            <w:shd w:val="clear" w:color="auto" w:fill="auto"/>
            <w:tcMar>
              <w:top w:w="72" w:type="dxa"/>
              <w:left w:w="144" w:type="dxa"/>
              <w:bottom w:w="72" w:type="dxa"/>
              <w:right w:w="144" w:type="dxa"/>
            </w:tcMar>
          </w:tcPr>
          <w:p w:rsidR="002B7842" w:rsidRPr="00AD099F" w:rsidRDefault="002B7842" w:rsidP="00A55EF9">
            <w:pPr>
              <w:adjustRightInd w:val="0"/>
              <w:snapToGrid w:val="0"/>
              <w:jc w:val="both"/>
              <w:rPr>
                <w:rFonts w:ascii="標楷體" w:eastAsia="標楷體" w:hAnsi="標楷體" w:cs="Arial"/>
                <w:color w:val="000000"/>
                <w:kern w:val="24"/>
                <w:sz w:val="28"/>
                <w:szCs w:val="28"/>
              </w:rPr>
            </w:pPr>
            <w:r w:rsidRPr="00AD099F">
              <w:rPr>
                <w:rFonts w:ascii="標楷體" w:eastAsia="標楷體" w:hAnsi="標楷體" w:cs="Arial" w:hint="eastAsia"/>
                <w:color w:val="000000"/>
                <w:kern w:val="24"/>
                <w:sz w:val="28"/>
                <w:szCs w:val="28"/>
              </w:rPr>
              <w:t>6、計畫內容概述</w:t>
            </w:r>
          </w:p>
        </w:tc>
        <w:tc>
          <w:tcPr>
            <w:tcW w:w="6521" w:type="dxa"/>
            <w:shd w:val="clear" w:color="auto" w:fill="auto"/>
            <w:tcMar>
              <w:top w:w="72" w:type="dxa"/>
              <w:left w:w="144" w:type="dxa"/>
              <w:bottom w:w="72" w:type="dxa"/>
              <w:right w:w="144" w:type="dxa"/>
            </w:tcMar>
          </w:tcPr>
          <w:p w:rsidR="002B7842" w:rsidRPr="00AD099F" w:rsidRDefault="007C0C92" w:rsidP="00786786">
            <w:pPr>
              <w:adjustRightInd w:val="0"/>
              <w:snapToGrid w:val="0"/>
              <w:jc w:val="both"/>
              <w:rPr>
                <w:rFonts w:ascii="標楷體" w:eastAsia="標楷體" w:hAnsi="標楷體" w:cs="Arial"/>
                <w:sz w:val="28"/>
                <w:szCs w:val="28"/>
              </w:rPr>
            </w:pPr>
            <w:r w:rsidRPr="007C0C92">
              <w:rPr>
                <w:rFonts w:ascii="標楷體" w:eastAsia="標楷體" w:hAnsi="標楷體" w:cs="Arial" w:hint="eastAsia"/>
                <w:sz w:val="28"/>
                <w:szCs w:val="28"/>
              </w:rPr>
              <w:t>太陽光電推動策略</w:t>
            </w:r>
            <w:proofErr w:type="gramStart"/>
            <w:r w:rsidRPr="007C0C92">
              <w:rPr>
                <w:rFonts w:ascii="標楷體" w:eastAsia="標楷體" w:hAnsi="標楷體" w:cs="Arial" w:hint="eastAsia"/>
                <w:sz w:val="28"/>
                <w:szCs w:val="28"/>
              </w:rPr>
              <w:t>採</w:t>
            </w:r>
            <w:proofErr w:type="gramEnd"/>
            <w:r w:rsidRPr="007C0C92">
              <w:rPr>
                <w:rFonts w:ascii="標楷體" w:eastAsia="標楷體" w:hAnsi="標楷體" w:cs="Arial" w:hint="eastAsia"/>
                <w:sz w:val="28"/>
                <w:szCs w:val="28"/>
              </w:rPr>
              <w:t>初期推動屋頂型設置，逐步推動地面型大規模開發，屋頂型包含鼓勵中央公有屋頂、工廠屋頂、農業設施為設置標的；同時考量我國地狹人稠，為有效利用土地，以推動利用嚴重地層下陷區、鹽業用地及水域空間等進行地面型設置。</w:t>
            </w:r>
          </w:p>
        </w:tc>
      </w:tr>
      <w:tr w:rsidR="002B7842" w:rsidRPr="004F28B6" w:rsidTr="00A55EF9">
        <w:trPr>
          <w:trHeight w:val="398"/>
        </w:trPr>
        <w:tc>
          <w:tcPr>
            <w:tcW w:w="2410" w:type="dxa"/>
            <w:shd w:val="clear" w:color="auto" w:fill="auto"/>
            <w:tcMar>
              <w:top w:w="72" w:type="dxa"/>
              <w:left w:w="144" w:type="dxa"/>
              <w:bottom w:w="72" w:type="dxa"/>
              <w:right w:w="144" w:type="dxa"/>
            </w:tcMar>
          </w:tcPr>
          <w:p w:rsidR="002B7842" w:rsidRPr="00AD099F" w:rsidRDefault="002B7842" w:rsidP="00A55EF9">
            <w:pPr>
              <w:adjustRightInd w:val="0"/>
              <w:snapToGrid w:val="0"/>
              <w:jc w:val="both"/>
              <w:rPr>
                <w:rFonts w:ascii="標楷體" w:eastAsia="標楷體" w:hAnsi="標楷體" w:cs="Arial"/>
                <w:color w:val="000000"/>
                <w:kern w:val="24"/>
                <w:sz w:val="28"/>
                <w:szCs w:val="28"/>
              </w:rPr>
            </w:pPr>
            <w:r w:rsidRPr="00AD099F">
              <w:rPr>
                <w:rFonts w:ascii="標楷體" w:eastAsia="標楷體" w:hAnsi="標楷體" w:cs="Arial" w:hint="eastAsia"/>
                <w:color w:val="000000"/>
                <w:kern w:val="24"/>
                <w:sz w:val="28"/>
                <w:szCs w:val="28"/>
              </w:rPr>
              <w:t>7、計畫效益</w:t>
            </w:r>
          </w:p>
        </w:tc>
        <w:tc>
          <w:tcPr>
            <w:tcW w:w="6521" w:type="dxa"/>
            <w:shd w:val="clear" w:color="auto" w:fill="auto"/>
            <w:tcMar>
              <w:top w:w="72" w:type="dxa"/>
              <w:left w:w="144" w:type="dxa"/>
              <w:bottom w:w="72" w:type="dxa"/>
              <w:right w:w="144" w:type="dxa"/>
            </w:tcMar>
          </w:tcPr>
          <w:p w:rsidR="002B7842" w:rsidRPr="00AD099F" w:rsidRDefault="007C0C92" w:rsidP="00A55EF9">
            <w:pPr>
              <w:adjustRightInd w:val="0"/>
              <w:snapToGrid w:val="0"/>
              <w:jc w:val="both"/>
              <w:rPr>
                <w:rFonts w:ascii="標楷體" w:eastAsia="標楷體" w:hAnsi="標楷體" w:cs="Arial"/>
                <w:sz w:val="28"/>
                <w:szCs w:val="28"/>
              </w:rPr>
            </w:pPr>
            <w:r w:rsidRPr="007C0C92">
              <w:rPr>
                <w:rFonts w:ascii="標楷體" w:eastAsia="標楷體" w:hAnsi="標楷體" w:cs="Arial" w:hint="eastAsia"/>
                <w:sz w:val="28"/>
                <w:szCs w:val="28"/>
              </w:rPr>
              <w:t>規劃在2年內完成1,520MW太陽光電設置量，預期創造太陽光電投資額達新臺幣912億元、9,120人年就業機會。累積至107年6月底設置量可達2,460MW，年發電量為30.75億度，可</w:t>
            </w:r>
            <w:proofErr w:type="gramStart"/>
            <w:r w:rsidRPr="007C0C92">
              <w:rPr>
                <w:rFonts w:ascii="標楷體" w:eastAsia="標楷體" w:hAnsi="標楷體" w:cs="Arial" w:hint="eastAsia"/>
                <w:sz w:val="28"/>
                <w:szCs w:val="28"/>
              </w:rPr>
              <w:t>減碳近</w:t>
            </w:r>
            <w:proofErr w:type="gramEnd"/>
            <w:r w:rsidRPr="007C0C92">
              <w:rPr>
                <w:rFonts w:ascii="標楷體" w:eastAsia="標楷體" w:hAnsi="標楷體" w:cs="Arial" w:hint="eastAsia"/>
                <w:sz w:val="28"/>
                <w:szCs w:val="28"/>
              </w:rPr>
              <w:t>160萬公噸，相當於4,300個大安森林公園年</w:t>
            </w:r>
            <w:proofErr w:type="gramStart"/>
            <w:r w:rsidRPr="007C0C92">
              <w:rPr>
                <w:rFonts w:ascii="標楷體" w:eastAsia="標楷體" w:hAnsi="標楷體" w:cs="Arial" w:hint="eastAsia"/>
                <w:sz w:val="28"/>
                <w:szCs w:val="28"/>
              </w:rPr>
              <w:t>減碳量</w:t>
            </w:r>
            <w:proofErr w:type="gramEnd"/>
            <w:r w:rsidRPr="007C0C92">
              <w:rPr>
                <w:rFonts w:ascii="標楷體" w:eastAsia="標楷體" w:hAnsi="標楷體" w:cs="Arial" w:hint="eastAsia"/>
                <w:sz w:val="28"/>
                <w:szCs w:val="28"/>
              </w:rPr>
              <w:t>。</w:t>
            </w:r>
          </w:p>
        </w:tc>
      </w:tr>
    </w:tbl>
    <w:p w:rsidR="00A257FC" w:rsidRDefault="004B348A"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tbl>
      <w:tblPr>
        <w:tblStyle w:val="ab"/>
        <w:tblW w:w="8534" w:type="dxa"/>
        <w:tblInd w:w="108" w:type="dxa"/>
        <w:tblLook w:val="04A0" w:firstRow="1" w:lastRow="0" w:firstColumn="1" w:lastColumn="0" w:noHBand="0" w:noVBand="1"/>
      </w:tblPr>
      <w:tblGrid>
        <w:gridCol w:w="2268"/>
        <w:gridCol w:w="6266"/>
      </w:tblGrid>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center"/>
              <w:rPr>
                <w:rFonts w:eastAsia="標楷體"/>
                <w:kern w:val="2"/>
                <w:sz w:val="28"/>
                <w:szCs w:val="28"/>
              </w:rPr>
            </w:pPr>
            <w:r>
              <w:rPr>
                <w:rFonts w:eastAsia="標楷體" w:hint="eastAsia"/>
                <w:sz w:val="28"/>
                <w:szCs w:val="28"/>
              </w:rPr>
              <w:t>項目</w:t>
            </w:r>
          </w:p>
        </w:tc>
        <w:tc>
          <w:tcPr>
            <w:tcW w:w="6266"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center"/>
              <w:rPr>
                <w:rFonts w:eastAsia="標楷體"/>
                <w:kern w:val="2"/>
                <w:sz w:val="28"/>
                <w:szCs w:val="28"/>
              </w:rPr>
            </w:pPr>
            <w:r>
              <w:rPr>
                <w:rFonts w:eastAsia="標楷體" w:hint="eastAsia"/>
                <w:sz w:val="28"/>
                <w:szCs w:val="28"/>
              </w:rPr>
              <w:t>內容</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1</w:t>
            </w:r>
            <w:r>
              <w:rPr>
                <w:rFonts w:eastAsia="標楷體" w:hint="eastAsia"/>
                <w:sz w:val="28"/>
                <w:szCs w:val="28"/>
              </w:rPr>
              <w:t>、計畫名稱</w:t>
            </w:r>
          </w:p>
        </w:tc>
        <w:tc>
          <w:tcPr>
            <w:tcW w:w="6266" w:type="dxa"/>
            <w:tcBorders>
              <w:top w:val="single" w:sz="4" w:space="0" w:color="auto"/>
              <w:left w:val="single" w:sz="4" w:space="0" w:color="auto"/>
              <w:bottom w:val="single" w:sz="4" w:space="0" w:color="auto"/>
              <w:right w:val="single" w:sz="4" w:space="0" w:color="auto"/>
            </w:tcBorders>
            <w:vAlign w:val="center"/>
            <w:hideMark/>
          </w:tcPr>
          <w:p w:rsidR="00535FD6" w:rsidRDefault="00535FD6">
            <w:pPr>
              <w:widowControl w:val="0"/>
              <w:adjustRightInd w:val="0"/>
              <w:snapToGrid w:val="0"/>
              <w:jc w:val="both"/>
              <w:rPr>
                <w:rFonts w:eastAsia="標楷體"/>
                <w:kern w:val="2"/>
                <w:sz w:val="28"/>
                <w:szCs w:val="28"/>
              </w:rPr>
            </w:pPr>
            <w:r>
              <w:rPr>
                <w:rFonts w:eastAsia="標楷體" w:hint="eastAsia"/>
                <w:sz w:val="28"/>
                <w:szCs w:val="28"/>
              </w:rPr>
              <w:t>石油煉製及儲運設施空間發展策略</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2</w:t>
            </w:r>
            <w:r>
              <w:rPr>
                <w:rFonts w:eastAsia="標楷體" w:hint="eastAsia"/>
                <w:sz w:val="28"/>
                <w:szCs w:val="28"/>
              </w:rPr>
              <w:t>、進度</w:t>
            </w:r>
          </w:p>
        </w:tc>
        <w:tc>
          <w:tcPr>
            <w:tcW w:w="6266" w:type="dxa"/>
            <w:tcBorders>
              <w:top w:val="single" w:sz="4" w:space="0" w:color="auto"/>
              <w:left w:val="single" w:sz="4" w:space="0" w:color="auto"/>
              <w:bottom w:val="single" w:sz="4" w:space="0" w:color="auto"/>
              <w:right w:val="single" w:sz="4" w:space="0" w:color="auto"/>
            </w:tcBorders>
            <w:vAlign w:val="center"/>
            <w:hideMark/>
          </w:tcPr>
          <w:p w:rsidR="00535FD6" w:rsidRDefault="00535FD6">
            <w:pPr>
              <w:widowControl w:val="0"/>
              <w:adjustRightInd w:val="0"/>
              <w:snapToGrid w:val="0"/>
              <w:ind w:left="708" w:hangingChars="253" w:hanging="708"/>
              <w:jc w:val="both"/>
              <w:rPr>
                <w:rFonts w:eastAsia="標楷體"/>
                <w:kern w:val="2"/>
                <w:sz w:val="28"/>
                <w:szCs w:val="28"/>
              </w:rPr>
            </w:pPr>
            <w:r>
              <w:rPr>
                <w:rFonts w:eastAsia="標楷體" w:hint="eastAsia"/>
                <w:sz w:val="28"/>
                <w:szCs w:val="28"/>
              </w:rPr>
              <w:t>滾動式檢討</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3</w:t>
            </w:r>
            <w:r>
              <w:rPr>
                <w:rFonts w:eastAsia="標楷體" w:hint="eastAsia"/>
                <w:sz w:val="28"/>
                <w:szCs w:val="28"/>
              </w:rPr>
              <w:t>、緣起及目的</w:t>
            </w:r>
          </w:p>
        </w:tc>
        <w:tc>
          <w:tcPr>
            <w:tcW w:w="6266" w:type="dxa"/>
            <w:tcBorders>
              <w:top w:val="single" w:sz="4" w:space="0" w:color="auto"/>
              <w:left w:val="single" w:sz="4" w:space="0" w:color="auto"/>
              <w:bottom w:val="single" w:sz="4" w:space="0" w:color="auto"/>
              <w:right w:val="single" w:sz="4" w:space="0" w:color="auto"/>
            </w:tcBorders>
            <w:vAlign w:val="center"/>
            <w:hideMark/>
          </w:tcPr>
          <w:p w:rsidR="00535FD6" w:rsidRDefault="00535FD6">
            <w:pPr>
              <w:widowControl w:val="0"/>
              <w:adjustRightInd w:val="0"/>
              <w:snapToGrid w:val="0"/>
              <w:jc w:val="both"/>
              <w:rPr>
                <w:rFonts w:eastAsia="標楷體"/>
                <w:kern w:val="2"/>
                <w:sz w:val="28"/>
                <w:szCs w:val="28"/>
              </w:rPr>
            </w:pPr>
            <w:r>
              <w:rPr>
                <w:rFonts w:eastAsia="標楷體" w:hint="eastAsia"/>
                <w:sz w:val="28"/>
                <w:szCs w:val="28"/>
              </w:rPr>
              <w:t>因我國能源供給</w:t>
            </w:r>
            <w:r>
              <w:rPr>
                <w:rFonts w:eastAsia="標楷體"/>
                <w:sz w:val="28"/>
                <w:szCs w:val="28"/>
              </w:rPr>
              <w:t>98%</w:t>
            </w:r>
            <w:r>
              <w:rPr>
                <w:rFonts w:eastAsia="標楷體" w:hint="eastAsia"/>
                <w:sz w:val="28"/>
                <w:szCs w:val="28"/>
              </w:rPr>
              <w:t>依賴進口，我國石油設施係以確保穩定供應與平衡區域發展作為整體發展目標，同時考量有效支援調度，降低供輸風險，以區域平衡為原則，進行發展策略。</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4</w:t>
            </w:r>
            <w:r>
              <w:rPr>
                <w:rFonts w:eastAsia="標楷體" w:hint="eastAsia"/>
                <w:sz w:val="28"/>
                <w:szCs w:val="28"/>
              </w:rPr>
              <w:t>、區位及範圍</w:t>
            </w:r>
          </w:p>
        </w:tc>
        <w:tc>
          <w:tcPr>
            <w:tcW w:w="6266" w:type="dxa"/>
            <w:tcBorders>
              <w:top w:val="single" w:sz="4" w:space="0" w:color="auto"/>
              <w:left w:val="single" w:sz="4" w:space="0" w:color="auto"/>
              <w:bottom w:val="single" w:sz="4" w:space="0" w:color="auto"/>
              <w:right w:val="single" w:sz="4" w:space="0" w:color="auto"/>
            </w:tcBorders>
            <w:vAlign w:val="center"/>
            <w:hideMark/>
          </w:tcPr>
          <w:p w:rsidR="00535FD6" w:rsidRDefault="00535FD6">
            <w:pPr>
              <w:adjustRightInd w:val="0"/>
              <w:snapToGrid w:val="0"/>
              <w:ind w:left="708" w:hangingChars="253" w:hanging="708"/>
              <w:jc w:val="both"/>
              <w:rPr>
                <w:rFonts w:eastAsia="標楷體"/>
                <w:sz w:val="28"/>
                <w:szCs w:val="28"/>
              </w:rPr>
            </w:pPr>
            <w:r>
              <w:rPr>
                <w:rFonts w:eastAsia="標楷體" w:hint="eastAsia"/>
                <w:sz w:val="28"/>
                <w:szCs w:val="28"/>
              </w:rPr>
              <w:t>北區：覓地進行煉油廠遷建。</w:t>
            </w:r>
          </w:p>
          <w:p w:rsidR="00535FD6" w:rsidRDefault="00535FD6">
            <w:pPr>
              <w:widowControl w:val="0"/>
              <w:adjustRightInd w:val="0"/>
              <w:snapToGrid w:val="0"/>
              <w:ind w:left="708" w:hangingChars="253" w:hanging="708"/>
              <w:jc w:val="both"/>
              <w:rPr>
                <w:rFonts w:eastAsia="標楷體"/>
                <w:kern w:val="2"/>
                <w:sz w:val="28"/>
                <w:szCs w:val="28"/>
              </w:rPr>
            </w:pPr>
            <w:r>
              <w:rPr>
                <w:rFonts w:eastAsia="標楷體" w:hint="eastAsia"/>
                <w:sz w:val="28"/>
                <w:szCs w:val="28"/>
              </w:rPr>
              <w:t>南區：規劃設置油品儲運中心。</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5</w:t>
            </w:r>
            <w:r>
              <w:rPr>
                <w:rFonts w:eastAsia="標楷體" w:hint="eastAsia"/>
                <w:sz w:val="28"/>
                <w:szCs w:val="28"/>
              </w:rPr>
              <w:t>、計畫期程</w:t>
            </w:r>
          </w:p>
        </w:tc>
        <w:tc>
          <w:tcPr>
            <w:tcW w:w="6266" w:type="dxa"/>
            <w:tcBorders>
              <w:top w:val="single" w:sz="4" w:space="0" w:color="auto"/>
              <w:left w:val="single" w:sz="4" w:space="0" w:color="auto"/>
              <w:bottom w:val="single" w:sz="4" w:space="0" w:color="auto"/>
              <w:right w:val="single" w:sz="4" w:space="0" w:color="auto"/>
            </w:tcBorders>
            <w:vAlign w:val="center"/>
            <w:hideMark/>
          </w:tcPr>
          <w:p w:rsidR="00535FD6" w:rsidRDefault="00535FD6">
            <w:pPr>
              <w:widowControl w:val="0"/>
              <w:adjustRightInd w:val="0"/>
              <w:snapToGrid w:val="0"/>
              <w:jc w:val="both"/>
              <w:rPr>
                <w:rFonts w:eastAsia="標楷體"/>
                <w:kern w:val="2"/>
                <w:sz w:val="28"/>
                <w:szCs w:val="28"/>
              </w:rPr>
            </w:pPr>
            <w:r>
              <w:rPr>
                <w:rFonts w:eastAsia="標楷體" w:hint="eastAsia"/>
                <w:sz w:val="28"/>
                <w:szCs w:val="28"/>
              </w:rPr>
              <w:t>依國內石油供需情形，持續辦理。</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6</w:t>
            </w:r>
            <w:r>
              <w:rPr>
                <w:rFonts w:eastAsia="標楷體" w:hint="eastAsia"/>
                <w:sz w:val="28"/>
                <w:szCs w:val="28"/>
              </w:rPr>
              <w:t>、計畫內容概述</w:t>
            </w:r>
          </w:p>
        </w:tc>
        <w:tc>
          <w:tcPr>
            <w:tcW w:w="6266" w:type="dxa"/>
            <w:tcBorders>
              <w:top w:val="single" w:sz="4" w:space="0" w:color="auto"/>
              <w:left w:val="single" w:sz="4" w:space="0" w:color="auto"/>
              <w:bottom w:val="single" w:sz="4" w:space="0" w:color="auto"/>
              <w:right w:val="single" w:sz="4" w:space="0" w:color="auto"/>
            </w:tcBorders>
            <w:vAlign w:val="center"/>
            <w:hideMark/>
          </w:tcPr>
          <w:p w:rsidR="00535FD6" w:rsidRDefault="00535FD6">
            <w:pPr>
              <w:adjustRightInd w:val="0"/>
              <w:snapToGrid w:val="0"/>
              <w:ind w:left="806" w:hangingChars="288" w:hanging="806"/>
              <w:jc w:val="both"/>
              <w:rPr>
                <w:rFonts w:eastAsia="標楷體"/>
                <w:sz w:val="28"/>
                <w:szCs w:val="28"/>
              </w:rPr>
            </w:pPr>
            <w:r>
              <w:rPr>
                <w:rFonts w:eastAsia="標楷體" w:hint="eastAsia"/>
                <w:sz w:val="28"/>
                <w:szCs w:val="28"/>
              </w:rPr>
              <w:t>北區：配合政府政策，未來若因北區人口稠密，面臨煉油廠遷廠之課題時，將積極覓地進行遷建。</w:t>
            </w:r>
          </w:p>
          <w:p w:rsidR="00535FD6" w:rsidRDefault="00535FD6">
            <w:pPr>
              <w:widowControl w:val="0"/>
              <w:adjustRightInd w:val="0"/>
              <w:snapToGrid w:val="0"/>
              <w:ind w:left="764" w:hangingChars="273" w:hanging="764"/>
              <w:jc w:val="both"/>
              <w:rPr>
                <w:rFonts w:eastAsia="標楷體"/>
                <w:kern w:val="2"/>
                <w:sz w:val="28"/>
                <w:szCs w:val="28"/>
              </w:rPr>
            </w:pPr>
            <w:r>
              <w:rPr>
                <w:rFonts w:eastAsia="標楷體" w:hint="eastAsia"/>
                <w:sz w:val="28"/>
                <w:szCs w:val="28"/>
              </w:rPr>
              <w:t>南區：規劃設置油品儲運中心，強化油品輸儲調度體系之穩固性。</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7</w:t>
            </w:r>
            <w:r>
              <w:rPr>
                <w:rFonts w:eastAsia="標楷體" w:hint="eastAsia"/>
                <w:sz w:val="28"/>
                <w:szCs w:val="28"/>
              </w:rPr>
              <w:t>、計畫效益</w:t>
            </w:r>
          </w:p>
        </w:tc>
        <w:tc>
          <w:tcPr>
            <w:tcW w:w="6266"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pStyle w:val="a7"/>
              <w:widowControl w:val="0"/>
              <w:numPr>
                <w:ilvl w:val="0"/>
                <w:numId w:val="4"/>
              </w:numPr>
              <w:adjustRightInd w:val="0"/>
              <w:snapToGrid w:val="0"/>
              <w:ind w:leftChars="0" w:left="572" w:hanging="572"/>
              <w:jc w:val="both"/>
              <w:rPr>
                <w:rFonts w:eastAsia="標楷體"/>
                <w:sz w:val="28"/>
                <w:szCs w:val="28"/>
              </w:rPr>
            </w:pPr>
            <w:r>
              <w:rPr>
                <w:rFonts w:eastAsia="標楷體" w:hint="eastAsia"/>
                <w:sz w:val="28"/>
                <w:szCs w:val="28"/>
              </w:rPr>
              <w:t>北區煉油廠之遷建以北區選址為優先考量，將增進區域供需平衡及減少輸運能源損耗，並減低公安事件發生之風險。</w:t>
            </w:r>
          </w:p>
          <w:p w:rsidR="00535FD6" w:rsidRDefault="00535FD6" w:rsidP="00535FD6">
            <w:pPr>
              <w:pStyle w:val="a7"/>
              <w:widowControl w:val="0"/>
              <w:numPr>
                <w:ilvl w:val="0"/>
                <w:numId w:val="4"/>
              </w:numPr>
              <w:adjustRightInd w:val="0"/>
              <w:snapToGrid w:val="0"/>
              <w:ind w:leftChars="0" w:left="572" w:hanging="572"/>
              <w:jc w:val="both"/>
              <w:rPr>
                <w:rFonts w:eastAsia="標楷體"/>
                <w:sz w:val="28"/>
                <w:szCs w:val="28"/>
              </w:rPr>
            </w:pPr>
            <w:r>
              <w:rPr>
                <w:rFonts w:eastAsia="標楷體" w:hint="eastAsia"/>
                <w:sz w:val="28"/>
                <w:szCs w:val="28"/>
              </w:rPr>
              <w:t>南區規劃設置油品儲運中心，平衡南北供油能力，分散輸儲調度壓力。</w:t>
            </w:r>
          </w:p>
        </w:tc>
      </w:tr>
    </w:tbl>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p w:rsidR="00535FD6" w:rsidRDefault="00535FD6" w:rsidP="002B7842">
      <w:pPr>
        <w:ind w:left="672" w:hangingChars="280" w:hanging="672"/>
        <w:jc w:val="both"/>
      </w:pPr>
    </w:p>
    <w:tbl>
      <w:tblPr>
        <w:tblStyle w:val="ab"/>
        <w:tblW w:w="8534" w:type="dxa"/>
        <w:tblInd w:w="108" w:type="dxa"/>
        <w:tblLook w:val="04A0" w:firstRow="1" w:lastRow="0" w:firstColumn="1" w:lastColumn="0" w:noHBand="0" w:noVBand="1"/>
      </w:tblPr>
      <w:tblGrid>
        <w:gridCol w:w="2268"/>
        <w:gridCol w:w="6266"/>
      </w:tblGrid>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center"/>
              <w:rPr>
                <w:rFonts w:eastAsia="標楷體"/>
                <w:kern w:val="2"/>
                <w:sz w:val="28"/>
                <w:szCs w:val="28"/>
              </w:rPr>
            </w:pPr>
            <w:r>
              <w:rPr>
                <w:rFonts w:eastAsia="標楷體" w:hint="eastAsia"/>
                <w:sz w:val="28"/>
                <w:szCs w:val="28"/>
              </w:rPr>
              <w:t>項目</w:t>
            </w:r>
          </w:p>
        </w:tc>
        <w:tc>
          <w:tcPr>
            <w:tcW w:w="6266"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center"/>
              <w:rPr>
                <w:rFonts w:eastAsia="標楷體"/>
                <w:kern w:val="2"/>
                <w:sz w:val="28"/>
                <w:szCs w:val="28"/>
              </w:rPr>
            </w:pPr>
            <w:r>
              <w:rPr>
                <w:rFonts w:eastAsia="標楷體" w:hint="eastAsia"/>
                <w:sz w:val="28"/>
                <w:szCs w:val="28"/>
              </w:rPr>
              <w:t>內容</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1</w:t>
            </w:r>
            <w:r>
              <w:rPr>
                <w:rFonts w:eastAsia="標楷體" w:hint="eastAsia"/>
                <w:sz w:val="28"/>
                <w:szCs w:val="28"/>
              </w:rPr>
              <w:t>、計畫名稱</w:t>
            </w:r>
          </w:p>
        </w:tc>
        <w:tc>
          <w:tcPr>
            <w:tcW w:w="6266" w:type="dxa"/>
            <w:tcBorders>
              <w:top w:val="single" w:sz="4" w:space="0" w:color="auto"/>
              <w:left w:val="single" w:sz="4" w:space="0" w:color="auto"/>
              <w:bottom w:val="single" w:sz="4" w:space="0" w:color="auto"/>
              <w:right w:val="single" w:sz="4" w:space="0" w:color="auto"/>
            </w:tcBorders>
            <w:hideMark/>
          </w:tcPr>
          <w:p w:rsidR="00535FD6" w:rsidRPr="00AD099F" w:rsidRDefault="00535FD6" w:rsidP="00912DB9">
            <w:pPr>
              <w:adjustRightInd w:val="0"/>
              <w:snapToGrid w:val="0"/>
              <w:jc w:val="both"/>
              <w:rPr>
                <w:rFonts w:ascii="標楷體" w:eastAsia="標楷體" w:hAnsi="標楷體" w:cs="Arial"/>
                <w:sz w:val="28"/>
                <w:szCs w:val="28"/>
              </w:rPr>
            </w:pPr>
            <w:r w:rsidRPr="00976BAD">
              <w:rPr>
                <w:rFonts w:ascii="標楷體" w:eastAsia="標楷體" w:hAnsi="標楷體"/>
                <w:spacing w:val="-9"/>
                <w:sz w:val="28"/>
                <w:szCs w:val="28"/>
              </w:rPr>
              <w:t>液化天然氣接收站</w:t>
            </w:r>
            <w:r w:rsidRPr="00CC0210">
              <w:rPr>
                <w:rFonts w:ascii="標楷體" w:eastAsia="標楷體" w:hAnsi="標楷體" w:cs="Arial" w:hint="eastAsia"/>
                <w:sz w:val="28"/>
                <w:szCs w:val="28"/>
              </w:rPr>
              <w:t>空間發展策略</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2</w:t>
            </w:r>
            <w:r>
              <w:rPr>
                <w:rFonts w:eastAsia="標楷體" w:hint="eastAsia"/>
                <w:sz w:val="28"/>
                <w:szCs w:val="28"/>
              </w:rPr>
              <w:t>、進度</w:t>
            </w:r>
          </w:p>
        </w:tc>
        <w:tc>
          <w:tcPr>
            <w:tcW w:w="6266" w:type="dxa"/>
            <w:tcBorders>
              <w:top w:val="single" w:sz="4" w:space="0" w:color="auto"/>
              <w:left w:val="single" w:sz="4" w:space="0" w:color="auto"/>
              <w:bottom w:val="single" w:sz="4" w:space="0" w:color="auto"/>
              <w:right w:val="single" w:sz="4" w:space="0" w:color="auto"/>
            </w:tcBorders>
            <w:hideMark/>
          </w:tcPr>
          <w:p w:rsidR="00535FD6" w:rsidRPr="00D86540" w:rsidRDefault="00535FD6" w:rsidP="00912DB9">
            <w:pPr>
              <w:adjustRightInd w:val="0"/>
              <w:snapToGrid w:val="0"/>
              <w:jc w:val="both"/>
              <w:rPr>
                <w:rFonts w:ascii="標楷體" w:eastAsia="標楷體" w:hAnsi="標楷體" w:cs="Arial"/>
                <w:sz w:val="28"/>
                <w:szCs w:val="28"/>
              </w:rPr>
            </w:pPr>
            <w:r w:rsidRPr="00D86540">
              <w:rPr>
                <w:rFonts w:ascii="標楷體" w:eastAsia="標楷體" w:hAnsi="標楷體" w:cs="Arial" w:hint="eastAsia"/>
                <w:sz w:val="28"/>
                <w:szCs w:val="28"/>
              </w:rPr>
              <w:t xml:space="preserve">滾動式檢討                                </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3</w:t>
            </w:r>
            <w:r>
              <w:rPr>
                <w:rFonts w:eastAsia="標楷體" w:hint="eastAsia"/>
                <w:sz w:val="28"/>
                <w:szCs w:val="28"/>
              </w:rPr>
              <w:t>、緣起及目的</w:t>
            </w:r>
          </w:p>
        </w:tc>
        <w:tc>
          <w:tcPr>
            <w:tcW w:w="6266" w:type="dxa"/>
            <w:tcBorders>
              <w:top w:val="single" w:sz="4" w:space="0" w:color="auto"/>
              <w:left w:val="single" w:sz="4" w:space="0" w:color="auto"/>
              <w:bottom w:val="single" w:sz="4" w:space="0" w:color="auto"/>
              <w:right w:val="single" w:sz="4" w:space="0" w:color="auto"/>
            </w:tcBorders>
            <w:hideMark/>
          </w:tcPr>
          <w:p w:rsidR="00535FD6" w:rsidRPr="00CC0210" w:rsidRDefault="00535FD6" w:rsidP="00912DB9">
            <w:pPr>
              <w:adjustRightInd w:val="0"/>
              <w:snapToGrid w:val="0"/>
              <w:jc w:val="both"/>
              <w:rPr>
                <w:rFonts w:ascii="標楷體" w:eastAsia="標楷體" w:hAnsi="標楷體" w:cs="Arial"/>
                <w:sz w:val="28"/>
                <w:szCs w:val="28"/>
              </w:rPr>
            </w:pPr>
            <w:r w:rsidRPr="00CC0210">
              <w:rPr>
                <w:rFonts w:ascii="標楷體" w:eastAsia="標楷體" w:hAnsi="標楷體" w:hint="eastAsia"/>
                <w:sz w:val="28"/>
                <w:szCs w:val="28"/>
              </w:rPr>
              <w:t>為達成非核家園目標，</w:t>
            </w:r>
            <w:r>
              <w:rPr>
                <w:rFonts w:ascii="標楷體" w:eastAsia="標楷體" w:hAnsi="標楷體" w:hint="eastAsia"/>
                <w:sz w:val="28"/>
                <w:szCs w:val="28"/>
              </w:rPr>
              <w:t>擴大天然氣使用</w:t>
            </w:r>
            <w:r w:rsidRPr="00CC0210">
              <w:rPr>
                <w:rFonts w:ascii="標楷體" w:eastAsia="標楷體" w:hAnsi="標楷體" w:hint="eastAsia"/>
                <w:sz w:val="28"/>
                <w:szCs w:val="28"/>
              </w:rPr>
              <w:t>，於確保天然氣供應穩定無虞前提下，持續朝向低碳、潔淨方向邁進。</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4</w:t>
            </w:r>
            <w:r>
              <w:rPr>
                <w:rFonts w:eastAsia="標楷體" w:hint="eastAsia"/>
                <w:sz w:val="28"/>
                <w:szCs w:val="28"/>
              </w:rPr>
              <w:t>、區位及範圍</w:t>
            </w:r>
          </w:p>
        </w:tc>
        <w:tc>
          <w:tcPr>
            <w:tcW w:w="6266" w:type="dxa"/>
            <w:tcBorders>
              <w:top w:val="single" w:sz="4" w:space="0" w:color="auto"/>
              <w:left w:val="single" w:sz="4" w:space="0" w:color="auto"/>
              <w:bottom w:val="single" w:sz="4" w:space="0" w:color="auto"/>
              <w:right w:val="single" w:sz="4" w:space="0" w:color="auto"/>
            </w:tcBorders>
            <w:hideMark/>
          </w:tcPr>
          <w:p w:rsidR="00535FD6" w:rsidRPr="00C724D6" w:rsidRDefault="00535FD6" w:rsidP="00912DB9">
            <w:pPr>
              <w:adjustRightInd w:val="0"/>
              <w:snapToGrid w:val="0"/>
              <w:jc w:val="both"/>
              <w:rPr>
                <w:rFonts w:ascii="標楷體" w:eastAsia="標楷體" w:hAnsi="標楷體"/>
                <w:sz w:val="28"/>
                <w:szCs w:val="28"/>
              </w:rPr>
            </w:pPr>
            <w:r w:rsidRPr="00C724D6">
              <w:rPr>
                <w:rFonts w:ascii="標楷體" w:eastAsia="標楷體" w:hAnsi="標楷體" w:hint="eastAsia"/>
                <w:sz w:val="28"/>
                <w:szCs w:val="28"/>
              </w:rPr>
              <w:t>目前國內中部與南部各有一個天然氣接收站，考量區域平衡</w:t>
            </w:r>
            <w:r w:rsidRPr="00A62D1B">
              <w:rPr>
                <w:rFonts w:ascii="標楷體" w:eastAsia="標楷體" w:hAnsi="標楷體" w:hint="eastAsia"/>
                <w:sz w:val="28"/>
                <w:szCs w:val="28"/>
              </w:rPr>
              <w:t>、</w:t>
            </w:r>
            <w:r w:rsidRPr="00A62D1B">
              <w:rPr>
                <w:rFonts w:ascii="標楷體" w:eastAsia="標楷體" w:hAnsi="標楷體"/>
                <w:sz w:val="28"/>
                <w:szCs w:val="28"/>
              </w:rPr>
              <w:t>燃氣電廠及輸氣管網位置，</w:t>
            </w:r>
            <w:r>
              <w:rPr>
                <w:rFonts w:ascii="標楷體" w:eastAsia="標楷體" w:hAnsi="標楷體" w:hint="eastAsia"/>
                <w:sz w:val="28"/>
                <w:szCs w:val="28"/>
              </w:rPr>
              <w:t>規劃於北區新</w:t>
            </w:r>
            <w:r w:rsidRPr="00C724D6">
              <w:rPr>
                <w:rFonts w:ascii="標楷體" w:eastAsia="標楷體" w:hAnsi="標楷體" w:hint="eastAsia"/>
                <w:sz w:val="28"/>
                <w:szCs w:val="28"/>
              </w:rPr>
              <w:t>建接收站及相關輸儲設施，</w:t>
            </w:r>
            <w:r w:rsidRPr="00A62D1B">
              <w:rPr>
                <w:rFonts w:ascii="標楷體" w:eastAsia="標楷體" w:hAnsi="標楷體" w:hint="eastAsia"/>
                <w:sz w:val="28"/>
                <w:szCs w:val="28"/>
              </w:rPr>
              <w:t>並</w:t>
            </w:r>
            <w:r w:rsidRPr="00C724D6">
              <w:rPr>
                <w:rFonts w:ascii="標楷體" w:eastAsia="標楷體" w:hAnsi="標楷體" w:hint="eastAsia"/>
                <w:sz w:val="28"/>
                <w:szCs w:val="28"/>
              </w:rPr>
              <w:t>於中區及南區新(擴)建天然氣接收站</w:t>
            </w:r>
            <w:proofErr w:type="gramStart"/>
            <w:r w:rsidRPr="00C724D6">
              <w:rPr>
                <w:rFonts w:ascii="標楷體" w:eastAsia="標楷體" w:hAnsi="標楷體" w:hint="eastAsia"/>
                <w:sz w:val="28"/>
                <w:szCs w:val="28"/>
              </w:rPr>
              <w:t>及卸輸儲</w:t>
            </w:r>
            <w:proofErr w:type="gramEnd"/>
            <w:r w:rsidRPr="00C724D6">
              <w:rPr>
                <w:rFonts w:ascii="標楷體" w:eastAsia="標楷體" w:hAnsi="標楷體" w:hint="eastAsia"/>
                <w:sz w:val="28"/>
                <w:szCs w:val="28"/>
              </w:rPr>
              <w:t>設施，以</w:t>
            </w:r>
            <w:r w:rsidRPr="00A62D1B">
              <w:rPr>
                <w:rFonts w:ascii="標楷體" w:eastAsia="標楷體" w:hAnsi="標楷體" w:hint="eastAsia"/>
                <w:sz w:val="28"/>
                <w:szCs w:val="28"/>
              </w:rPr>
              <w:t>滿足國內用氣需求。</w:t>
            </w:r>
            <w:r w:rsidRPr="00C724D6">
              <w:rPr>
                <w:rFonts w:ascii="標楷體" w:eastAsia="標楷體" w:hAnsi="標楷體"/>
                <w:sz w:val="28"/>
                <w:szCs w:val="28"/>
              </w:rPr>
              <w:t xml:space="preserve"> </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5</w:t>
            </w:r>
            <w:r>
              <w:rPr>
                <w:rFonts w:eastAsia="標楷體" w:hint="eastAsia"/>
                <w:sz w:val="28"/>
                <w:szCs w:val="28"/>
              </w:rPr>
              <w:t>、計畫期程</w:t>
            </w:r>
          </w:p>
        </w:tc>
        <w:tc>
          <w:tcPr>
            <w:tcW w:w="6266" w:type="dxa"/>
            <w:tcBorders>
              <w:top w:val="single" w:sz="4" w:space="0" w:color="auto"/>
              <w:left w:val="single" w:sz="4" w:space="0" w:color="auto"/>
              <w:bottom w:val="single" w:sz="4" w:space="0" w:color="auto"/>
              <w:right w:val="single" w:sz="4" w:space="0" w:color="auto"/>
            </w:tcBorders>
            <w:hideMark/>
          </w:tcPr>
          <w:p w:rsidR="00535FD6" w:rsidRPr="00AD099F" w:rsidRDefault="00535FD6" w:rsidP="00912DB9">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預定於2025年前供氣，以</w:t>
            </w:r>
            <w:r w:rsidRPr="00CC0210">
              <w:rPr>
                <w:rFonts w:ascii="標楷體" w:eastAsia="標楷體" w:hAnsi="標楷體" w:hint="eastAsia"/>
                <w:sz w:val="28"/>
                <w:szCs w:val="28"/>
              </w:rPr>
              <w:t>達成非核家園目標</w:t>
            </w:r>
            <w:r>
              <w:rPr>
                <w:rFonts w:ascii="標楷體" w:eastAsia="標楷體" w:hAnsi="標楷體" w:hint="eastAsia"/>
                <w:sz w:val="28"/>
                <w:szCs w:val="28"/>
              </w:rPr>
              <w:t>。</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6</w:t>
            </w:r>
            <w:r>
              <w:rPr>
                <w:rFonts w:eastAsia="標楷體" w:hint="eastAsia"/>
                <w:sz w:val="28"/>
                <w:szCs w:val="28"/>
              </w:rPr>
              <w:t>、計畫內容概述</w:t>
            </w:r>
          </w:p>
        </w:tc>
        <w:tc>
          <w:tcPr>
            <w:tcW w:w="6266" w:type="dxa"/>
            <w:tcBorders>
              <w:top w:val="single" w:sz="4" w:space="0" w:color="auto"/>
              <w:left w:val="single" w:sz="4" w:space="0" w:color="auto"/>
              <w:bottom w:val="single" w:sz="4" w:space="0" w:color="auto"/>
              <w:right w:val="single" w:sz="4" w:space="0" w:color="auto"/>
            </w:tcBorders>
            <w:hideMark/>
          </w:tcPr>
          <w:p w:rsidR="00535FD6" w:rsidRPr="00AD099F" w:rsidRDefault="00535FD6" w:rsidP="00912DB9">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規劃於北區新</w:t>
            </w:r>
            <w:r w:rsidRPr="00E2591D">
              <w:rPr>
                <w:rFonts w:ascii="標楷體" w:eastAsia="標楷體" w:hAnsi="標楷體" w:cs="Arial" w:hint="eastAsia"/>
                <w:sz w:val="28"/>
                <w:szCs w:val="28"/>
              </w:rPr>
              <w:t>建接收站及相關輸儲設施，並於中區及南區新(擴)</w:t>
            </w:r>
            <w:r>
              <w:rPr>
                <w:rFonts w:ascii="標楷體" w:eastAsia="標楷體" w:hAnsi="標楷體" w:cs="Arial" w:hint="eastAsia"/>
                <w:sz w:val="28"/>
                <w:szCs w:val="28"/>
              </w:rPr>
              <w:t>建天然氣接收站</w:t>
            </w:r>
            <w:proofErr w:type="gramStart"/>
            <w:r>
              <w:rPr>
                <w:rFonts w:ascii="標楷體" w:eastAsia="標楷體" w:hAnsi="標楷體" w:cs="Arial" w:hint="eastAsia"/>
                <w:sz w:val="28"/>
                <w:szCs w:val="28"/>
              </w:rPr>
              <w:t>及卸輸儲</w:t>
            </w:r>
            <w:proofErr w:type="gramEnd"/>
            <w:r>
              <w:rPr>
                <w:rFonts w:ascii="標楷體" w:eastAsia="標楷體" w:hAnsi="標楷體" w:cs="Arial" w:hint="eastAsia"/>
                <w:sz w:val="28"/>
                <w:szCs w:val="28"/>
              </w:rPr>
              <w:t>設施。</w:t>
            </w:r>
          </w:p>
        </w:tc>
      </w:tr>
      <w:tr w:rsidR="00535FD6" w:rsidTr="00535FD6">
        <w:tc>
          <w:tcPr>
            <w:tcW w:w="2268" w:type="dxa"/>
            <w:tcBorders>
              <w:top w:val="single" w:sz="4" w:space="0" w:color="auto"/>
              <w:left w:val="single" w:sz="4" w:space="0" w:color="auto"/>
              <w:bottom w:val="single" w:sz="4" w:space="0" w:color="auto"/>
              <w:right w:val="single" w:sz="4" w:space="0" w:color="auto"/>
            </w:tcBorders>
            <w:vAlign w:val="center"/>
            <w:hideMark/>
          </w:tcPr>
          <w:p w:rsidR="00535FD6" w:rsidRDefault="00535FD6" w:rsidP="00535FD6">
            <w:pPr>
              <w:widowControl w:val="0"/>
              <w:snapToGrid w:val="0"/>
              <w:spacing w:beforeLines="50" w:before="180"/>
              <w:jc w:val="both"/>
              <w:rPr>
                <w:rFonts w:eastAsia="標楷體"/>
                <w:kern w:val="2"/>
                <w:sz w:val="28"/>
                <w:szCs w:val="28"/>
              </w:rPr>
            </w:pPr>
            <w:r>
              <w:rPr>
                <w:rFonts w:eastAsia="標楷體"/>
                <w:sz w:val="28"/>
                <w:szCs w:val="28"/>
              </w:rPr>
              <w:t>7</w:t>
            </w:r>
            <w:r>
              <w:rPr>
                <w:rFonts w:eastAsia="標楷體" w:hint="eastAsia"/>
                <w:sz w:val="28"/>
                <w:szCs w:val="28"/>
              </w:rPr>
              <w:t>、計畫效益</w:t>
            </w:r>
          </w:p>
        </w:tc>
        <w:tc>
          <w:tcPr>
            <w:tcW w:w="6266" w:type="dxa"/>
            <w:tcBorders>
              <w:top w:val="single" w:sz="4" w:space="0" w:color="auto"/>
              <w:left w:val="single" w:sz="4" w:space="0" w:color="auto"/>
              <w:bottom w:val="single" w:sz="4" w:space="0" w:color="auto"/>
              <w:right w:val="single" w:sz="4" w:space="0" w:color="auto"/>
            </w:tcBorders>
            <w:hideMark/>
          </w:tcPr>
          <w:p w:rsidR="00535FD6" w:rsidRPr="00CC0210" w:rsidRDefault="00535FD6" w:rsidP="00535FD6">
            <w:pPr>
              <w:pStyle w:val="a7"/>
              <w:widowControl w:val="0"/>
              <w:numPr>
                <w:ilvl w:val="0"/>
                <w:numId w:val="5"/>
              </w:numPr>
              <w:tabs>
                <w:tab w:val="left" w:pos="1560"/>
              </w:tabs>
              <w:snapToGrid w:val="0"/>
              <w:ind w:leftChars="0" w:left="565" w:hanging="567"/>
              <w:rPr>
                <w:rFonts w:ascii="標楷體" w:eastAsia="標楷體" w:hAnsi="標楷體"/>
                <w:sz w:val="28"/>
                <w:szCs w:val="28"/>
              </w:rPr>
            </w:pPr>
            <w:r w:rsidRPr="00CC0210">
              <w:rPr>
                <w:rFonts w:ascii="標楷體" w:eastAsia="標楷體" w:hAnsi="標楷體" w:cs="Arial" w:hint="eastAsia"/>
                <w:sz w:val="28"/>
                <w:szCs w:val="28"/>
              </w:rPr>
              <w:t>提升天然氣供應能力，</w:t>
            </w:r>
            <w:r w:rsidRPr="00976BAD">
              <w:rPr>
                <w:rFonts w:ascii="標楷體" w:eastAsia="標楷體" w:hAnsi="標楷體" w:cs="Arial" w:hint="eastAsia"/>
                <w:sz w:val="28"/>
                <w:szCs w:val="28"/>
              </w:rPr>
              <w:t>降低供氣風險，促進天然氣供應穩定。</w:t>
            </w:r>
          </w:p>
          <w:p w:rsidR="00535FD6" w:rsidRPr="00CC0210" w:rsidRDefault="00535FD6" w:rsidP="00535FD6">
            <w:pPr>
              <w:pStyle w:val="a7"/>
              <w:widowControl w:val="0"/>
              <w:numPr>
                <w:ilvl w:val="0"/>
                <w:numId w:val="5"/>
              </w:numPr>
              <w:tabs>
                <w:tab w:val="left" w:pos="1560"/>
              </w:tabs>
              <w:snapToGrid w:val="0"/>
              <w:ind w:leftChars="0" w:left="565" w:hanging="567"/>
              <w:rPr>
                <w:rFonts w:ascii="標楷體" w:eastAsia="標楷體" w:hAnsi="標楷體"/>
                <w:sz w:val="28"/>
                <w:szCs w:val="28"/>
              </w:rPr>
            </w:pPr>
            <w:r w:rsidRPr="00CC0210">
              <w:rPr>
                <w:rFonts w:ascii="標楷體" w:eastAsia="標楷體" w:hAnsi="標楷體" w:cs="Arial" w:hint="eastAsia"/>
                <w:sz w:val="28"/>
                <w:szCs w:val="28"/>
              </w:rPr>
              <w:t>避免接收站長期滿載運作</w:t>
            </w:r>
            <w:r>
              <w:rPr>
                <w:rFonts w:ascii="標楷體" w:eastAsia="標楷體" w:hAnsi="標楷體" w:cs="Arial" w:hint="eastAsia"/>
                <w:sz w:val="28"/>
                <w:szCs w:val="28"/>
              </w:rPr>
              <w:t>，</w:t>
            </w:r>
            <w:proofErr w:type="gramStart"/>
            <w:r>
              <w:rPr>
                <w:rFonts w:ascii="標楷體" w:eastAsia="標楷體" w:hAnsi="標楷體" w:cs="Arial" w:hint="eastAsia"/>
                <w:sz w:val="28"/>
                <w:szCs w:val="28"/>
              </w:rPr>
              <w:t>紓</w:t>
            </w:r>
            <w:proofErr w:type="gramEnd"/>
            <w:r>
              <w:rPr>
                <w:rFonts w:ascii="標楷體" w:eastAsia="標楷體" w:hAnsi="標楷體" w:cs="Arial" w:hint="eastAsia"/>
                <w:sz w:val="28"/>
                <w:szCs w:val="28"/>
              </w:rPr>
              <w:t>緩設施操作風險。</w:t>
            </w:r>
          </w:p>
          <w:p w:rsidR="00535FD6" w:rsidRPr="00CC0210" w:rsidRDefault="00535FD6" w:rsidP="00535FD6">
            <w:pPr>
              <w:pStyle w:val="a7"/>
              <w:widowControl w:val="0"/>
              <w:numPr>
                <w:ilvl w:val="0"/>
                <w:numId w:val="5"/>
              </w:numPr>
              <w:tabs>
                <w:tab w:val="left" w:pos="1560"/>
              </w:tabs>
              <w:snapToGrid w:val="0"/>
              <w:ind w:leftChars="0" w:left="565" w:hanging="578"/>
              <w:rPr>
                <w:rFonts w:ascii="標楷體" w:eastAsia="標楷體" w:hAnsi="標楷體"/>
                <w:sz w:val="28"/>
                <w:szCs w:val="28"/>
              </w:rPr>
            </w:pPr>
            <w:r w:rsidRPr="00CC0210">
              <w:rPr>
                <w:rFonts w:ascii="標楷體" w:eastAsia="標楷體" w:hAnsi="標楷體" w:hint="eastAsia"/>
                <w:sz w:val="28"/>
                <w:szCs w:val="28"/>
              </w:rPr>
              <w:t>建立區域供應能力模式，</w:t>
            </w:r>
            <w:r w:rsidRPr="00976BAD">
              <w:rPr>
                <w:rFonts w:ascii="標楷體" w:eastAsia="標楷體" w:hAnsi="標楷體" w:cs="Arial" w:hint="eastAsia"/>
                <w:sz w:val="28"/>
                <w:szCs w:val="28"/>
              </w:rPr>
              <w:t>有效</w:t>
            </w:r>
            <w:r w:rsidRPr="00CC0210">
              <w:rPr>
                <w:rFonts w:ascii="標楷體" w:eastAsia="標楷體" w:hAnsi="標楷體" w:hint="eastAsia"/>
                <w:sz w:val="28"/>
                <w:szCs w:val="28"/>
              </w:rPr>
              <w:t>發揮</w:t>
            </w:r>
            <w:r w:rsidRPr="00976BAD">
              <w:rPr>
                <w:rFonts w:ascii="標楷體" w:eastAsia="標楷體" w:hAnsi="標楷體" w:cs="Arial" w:hint="eastAsia"/>
                <w:sz w:val="28"/>
                <w:szCs w:val="28"/>
              </w:rPr>
              <w:t>接收站</w:t>
            </w:r>
            <w:r w:rsidRPr="00CC0210">
              <w:rPr>
                <w:rFonts w:ascii="標楷體" w:eastAsia="標楷體" w:hAnsi="標楷體" w:hint="eastAsia"/>
                <w:sz w:val="28"/>
                <w:szCs w:val="28"/>
              </w:rPr>
              <w:t>相互支援調度功能</w:t>
            </w:r>
            <w:r>
              <w:rPr>
                <w:rFonts w:ascii="標楷體" w:eastAsia="標楷體" w:hAnsi="標楷體" w:hint="eastAsia"/>
                <w:sz w:val="28"/>
                <w:szCs w:val="28"/>
              </w:rPr>
              <w:t>。</w:t>
            </w:r>
          </w:p>
        </w:tc>
      </w:tr>
    </w:tbl>
    <w:p w:rsidR="00984118" w:rsidRDefault="00984118" w:rsidP="002B7842">
      <w:pPr>
        <w:ind w:left="672" w:hangingChars="280" w:hanging="672"/>
        <w:jc w:val="both"/>
      </w:pPr>
    </w:p>
    <w:p w:rsidR="00984118" w:rsidRDefault="00984118">
      <w:r>
        <w:br w:type="page"/>
      </w:r>
    </w:p>
    <w:tbl>
      <w:tblPr>
        <w:tblStyle w:val="ab"/>
        <w:tblW w:w="8534" w:type="dxa"/>
        <w:tblInd w:w="108" w:type="dxa"/>
        <w:tblLook w:val="04A0" w:firstRow="1" w:lastRow="0" w:firstColumn="1" w:lastColumn="0" w:noHBand="0" w:noVBand="1"/>
      </w:tblPr>
      <w:tblGrid>
        <w:gridCol w:w="2268"/>
        <w:gridCol w:w="6266"/>
      </w:tblGrid>
      <w:tr w:rsidR="00984118" w:rsidTr="00985FF8">
        <w:tc>
          <w:tcPr>
            <w:tcW w:w="2268" w:type="dxa"/>
            <w:tcBorders>
              <w:top w:val="single" w:sz="4" w:space="0" w:color="auto"/>
              <w:left w:val="single" w:sz="4" w:space="0" w:color="auto"/>
              <w:bottom w:val="single" w:sz="4" w:space="0" w:color="auto"/>
              <w:right w:val="single" w:sz="4" w:space="0" w:color="auto"/>
            </w:tcBorders>
            <w:vAlign w:val="center"/>
            <w:hideMark/>
          </w:tcPr>
          <w:p w:rsidR="00984118" w:rsidRDefault="00984118" w:rsidP="00984118">
            <w:pPr>
              <w:widowControl w:val="0"/>
              <w:snapToGrid w:val="0"/>
              <w:spacing w:beforeLines="50" w:before="180"/>
              <w:jc w:val="center"/>
              <w:rPr>
                <w:rFonts w:eastAsia="標楷體"/>
                <w:kern w:val="2"/>
                <w:sz w:val="28"/>
                <w:szCs w:val="28"/>
              </w:rPr>
            </w:pPr>
            <w:r>
              <w:rPr>
                <w:rFonts w:eastAsia="標楷體" w:hint="eastAsia"/>
                <w:sz w:val="28"/>
                <w:szCs w:val="28"/>
              </w:rPr>
              <w:t>項目</w:t>
            </w:r>
          </w:p>
        </w:tc>
        <w:tc>
          <w:tcPr>
            <w:tcW w:w="6266" w:type="dxa"/>
            <w:tcBorders>
              <w:top w:val="single" w:sz="4" w:space="0" w:color="auto"/>
              <w:left w:val="single" w:sz="4" w:space="0" w:color="auto"/>
              <w:bottom w:val="single" w:sz="4" w:space="0" w:color="auto"/>
              <w:right w:val="single" w:sz="4" w:space="0" w:color="auto"/>
            </w:tcBorders>
            <w:vAlign w:val="center"/>
            <w:hideMark/>
          </w:tcPr>
          <w:p w:rsidR="00984118" w:rsidRDefault="00984118" w:rsidP="00985FF8">
            <w:pPr>
              <w:widowControl w:val="0"/>
              <w:snapToGrid w:val="0"/>
              <w:spacing w:beforeLines="50" w:before="180"/>
              <w:jc w:val="center"/>
              <w:rPr>
                <w:rFonts w:eastAsia="標楷體"/>
                <w:kern w:val="2"/>
                <w:sz w:val="28"/>
                <w:szCs w:val="28"/>
              </w:rPr>
            </w:pPr>
            <w:r>
              <w:rPr>
                <w:rFonts w:eastAsia="標楷體" w:hint="eastAsia"/>
                <w:sz w:val="28"/>
                <w:szCs w:val="28"/>
              </w:rPr>
              <w:t>內容</w:t>
            </w:r>
          </w:p>
        </w:tc>
      </w:tr>
      <w:tr w:rsidR="00984118" w:rsidTr="00985FF8">
        <w:tc>
          <w:tcPr>
            <w:tcW w:w="2268" w:type="dxa"/>
            <w:tcBorders>
              <w:top w:val="single" w:sz="4" w:space="0" w:color="auto"/>
              <w:left w:val="single" w:sz="4" w:space="0" w:color="auto"/>
              <w:bottom w:val="single" w:sz="4" w:space="0" w:color="auto"/>
              <w:right w:val="single" w:sz="4" w:space="0" w:color="auto"/>
            </w:tcBorders>
            <w:vAlign w:val="center"/>
            <w:hideMark/>
          </w:tcPr>
          <w:p w:rsidR="00984118" w:rsidRDefault="00984118" w:rsidP="00985FF8">
            <w:pPr>
              <w:widowControl w:val="0"/>
              <w:snapToGrid w:val="0"/>
              <w:spacing w:beforeLines="50" w:before="180"/>
              <w:jc w:val="both"/>
              <w:rPr>
                <w:rFonts w:eastAsia="標楷體"/>
                <w:kern w:val="2"/>
                <w:sz w:val="28"/>
                <w:szCs w:val="28"/>
              </w:rPr>
            </w:pPr>
            <w:r>
              <w:rPr>
                <w:rFonts w:eastAsia="標楷體"/>
                <w:sz w:val="28"/>
                <w:szCs w:val="28"/>
              </w:rPr>
              <w:t>1</w:t>
            </w:r>
            <w:r>
              <w:rPr>
                <w:rFonts w:eastAsia="標楷體" w:hint="eastAsia"/>
                <w:sz w:val="28"/>
                <w:szCs w:val="28"/>
              </w:rPr>
              <w:t>、計畫名稱</w:t>
            </w:r>
          </w:p>
        </w:tc>
        <w:tc>
          <w:tcPr>
            <w:tcW w:w="6266" w:type="dxa"/>
            <w:tcBorders>
              <w:top w:val="single" w:sz="4" w:space="0" w:color="auto"/>
              <w:left w:val="single" w:sz="4" w:space="0" w:color="auto"/>
              <w:bottom w:val="single" w:sz="4" w:space="0" w:color="auto"/>
              <w:right w:val="single" w:sz="4" w:space="0" w:color="auto"/>
            </w:tcBorders>
            <w:hideMark/>
          </w:tcPr>
          <w:p w:rsidR="00984118" w:rsidRPr="00AD099F" w:rsidRDefault="00984118" w:rsidP="00984118">
            <w:pPr>
              <w:adjustRightInd w:val="0"/>
              <w:snapToGrid w:val="0"/>
              <w:jc w:val="both"/>
              <w:rPr>
                <w:rFonts w:ascii="標楷體" w:eastAsia="標楷體" w:hAnsi="標楷體" w:cs="Arial"/>
                <w:sz w:val="28"/>
                <w:szCs w:val="28"/>
              </w:rPr>
            </w:pPr>
            <w:r>
              <w:rPr>
                <w:rFonts w:ascii="標楷體" w:eastAsia="標楷體" w:hAnsi="標楷體" w:hint="eastAsia"/>
                <w:spacing w:val="-9"/>
                <w:sz w:val="28"/>
                <w:szCs w:val="28"/>
              </w:rPr>
              <w:t>未來電力供需規劃</w:t>
            </w:r>
          </w:p>
        </w:tc>
      </w:tr>
      <w:tr w:rsidR="00984118" w:rsidTr="00985FF8">
        <w:tc>
          <w:tcPr>
            <w:tcW w:w="2268" w:type="dxa"/>
            <w:tcBorders>
              <w:top w:val="single" w:sz="4" w:space="0" w:color="auto"/>
              <w:left w:val="single" w:sz="4" w:space="0" w:color="auto"/>
              <w:bottom w:val="single" w:sz="4" w:space="0" w:color="auto"/>
              <w:right w:val="single" w:sz="4" w:space="0" w:color="auto"/>
            </w:tcBorders>
            <w:vAlign w:val="center"/>
            <w:hideMark/>
          </w:tcPr>
          <w:p w:rsidR="00984118" w:rsidRDefault="00984118" w:rsidP="00985FF8">
            <w:pPr>
              <w:widowControl w:val="0"/>
              <w:snapToGrid w:val="0"/>
              <w:spacing w:beforeLines="50" w:before="180"/>
              <w:jc w:val="both"/>
              <w:rPr>
                <w:rFonts w:eastAsia="標楷體"/>
                <w:kern w:val="2"/>
                <w:sz w:val="28"/>
                <w:szCs w:val="28"/>
              </w:rPr>
            </w:pPr>
            <w:r>
              <w:rPr>
                <w:rFonts w:eastAsia="標楷體"/>
                <w:sz w:val="28"/>
                <w:szCs w:val="28"/>
              </w:rPr>
              <w:t>2</w:t>
            </w:r>
            <w:r>
              <w:rPr>
                <w:rFonts w:eastAsia="標楷體" w:hint="eastAsia"/>
                <w:sz w:val="28"/>
                <w:szCs w:val="28"/>
              </w:rPr>
              <w:t>、進度</w:t>
            </w:r>
          </w:p>
        </w:tc>
        <w:tc>
          <w:tcPr>
            <w:tcW w:w="6266" w:type="dxa"/>
            <w:tcBorders>
              <w:top w:val="single" w:sz="4" w:space="0" w:color="auto"/>
              <w:left w:val="single" w:sz="4" w:space="0" w:color="auto"/>
              <w:bottom w:val="single" w:sz="4" w:space="0" w:color="auto"/>
              <w:right w:val="single" w:sz="4" w:space="0" w:color="auto"/>
            </w:tcBorders>
            <w:hideMark/>
          </w:tcPr>
          <w:p w:rsidR="00984118" w:rsidRPr="00D86540" w:rsidRDefault="00984118" w:rsidP="00985FF8">
            <w:pPr>
              <w:adjustRightInd w:val="0"/>
              <w:snapToGrid w:val="0"/>
              <w:jc w:val="both"/>
              <w:rPr>
                <w:rFonts w:ascii="標楷體" w:eastAsia="標楷體" w:hAnsi="標楷體" w:cs="Arial"/>
                <w:sz w:val="28"/>
                <w:szCs w:val="28"/>
              </w:rPr>
            </w:pPr>
            <w:r w:rsidRPr="00D86540">
              <w:rPr>
                <w:rFonts w:ascii="標楷體" w:eastAsia="標楷體" w:hAnsi="標楷體" w:cs="Arial" w:hint="eastAsia"/>
                <w:sz w:val="28"/>
                <w:szCs w:val="28"/>
              </w:rPr>
              <w:t xml:space="preserve">滾動式檢討                                </w:t>
            </w:r>
          </w:p>
        </w:tc>
      </w:tr>
      <w:tr w:rsidR="00984118" w:rsidTr="00985FF8">
        <w:tc>
          <w:tcPr>
            <w:tcW w:w="2268" w:type="dxa"/>
            <w:tcBorders>
              <w:top w:val="single" w:sz="4" w:space="0" w:color="auto"/>
              <w:left w:val="single" w:sz="4" w:space="0" w:color="auto"/>
              <w:bottom w:val="single" w:sz="4" w:space="0" w:color="auto"/>
              <w:right w:val="single" w:sz="4" w:space="0" w:color="auto"/>
            </w:tcBorders>
            <w:vAlign w:val="center"/>
            <w:hideMark/>
          </w:tcPr>
          <w:p w:rsidR="00984118" w:rsidRDefault="00984118" w:rsidP="00985FF8">
            <w:pPr>
              <w:widowControl w:val="0"/>
              <w:snapToGrid w:val="0"/>
              <w:spacing w:beforeLines="50" w:before="180"/>
              <w:jc w:val="both"/>
              <w:rPr>
                <w:rFonts w:eastAsia="標楷體"/>
                <w:kern w:val="2"/>
                <w:sz w:val="28"/>
                <w:szCs w:val="28"/>
              </w:rPr>
            </w:pPr>
            <w:r>
              <w:rPr>
                <w:rFonts w:eastAsia="標楷體"/>
                <w:sz w:val="28"/>
                <w:szCs w:val="28"/>
              </w:rPr>
              <w:t>3</w:t>
            </w:r>
            <w:r>
              <w:rPr>
                <w:rFonts w:eastAsia="標楷體" w:hint="eastAsia"/>
                <w:sz w:val="28"/>
                <w:szCs w:val="28"/>
              </w:rPr>
              <w:t>、緣起及目的</w:t>
            </w:r>
          </w:p>
        </w:tc>
        <w:tc>
          <w:tcPr>
            <w:tcW w:w="6266" w:type="dxa"/>
            <w:tcBorders>
              <w:top w:val="single" w:sz="4" w:space="0" w:color="auto"/>
              <w:left w:val="single" w:sz="4" w:space="0" w:color="auto"/>
              <w:bottom w:val="single" w:sz="4" w:space="0" w:color="auto"/>
              <w:right w:val="single" w:sz="4" w:space="0" w:color="auto"/>
            </w:tcBorders>
            <w:hideMark/>
          </w:tcPr>
          <w:p w:rsidR="00984118" w:rsidRPr="00CC0210" w:rsidRDefault="00984118" w:rsidP="00B90C88">
            <w:pPr>
              <w:adjustRightInd w:val="0"/>
              <w:snapToGrid w:val="0"/>
              <w:jc w:val="both"/>
              <w:rPr>
                <w:rFonts w:ascii="標楷體" w:eastAsia="標楷體" w:hAnsi="標楷體" w:cs="Arial"/>
                <w:sz w:val="28"/>
                <w:szCs w:val="28"/>
              </w:rPr>
            </w:pPr>
            <w:r>
              <w:rPr>
                <w:rFonts w:ascii="標楷體" w:eastAsia="標楷體" w:hAnsi="標楷體" w:hint="eastAsia"/>
                <w:sz w:val="28"/>
                <w:szCs w:val="28"/>
              </w:rPr>
              <w:t>藉由</w:t>
            </w:r>
            <w:r w:rsidRPr="00984118">
              <w:rPr>
                <w:rFonts w:ascii="標楷體" w:eastAsia="標楷體" w:hAnsi="標楷體" w:hint="eastAsia"/>
                <w:sz w:val="28"/>
                <w:szCs w:val="28"/>
              </w:rPr>
              <w:t>長期負載預測掌握</w:t>
            </w:r>
            <w:r w:rsidR="00B90C88">
              <w:rPr>
                <w:rFonts w:ascii="標楷體" w:eastAsia="標楷體" w:hAnsi="標楷體" w:hint="eastAsia"/>
                <w:sz w:val="28"/>
                <w:szCs w:val="28"/>
              </w:rPr>
              <w:t>未來電力</w:t>
            </w:r>
            <w:r w:rsidRPr="00984118">
              <w:rPr>
                <w:rFonts w:ascii="標楷體" w:eastAsia="標楷體" w:hAnsi="標楷體" w:hint="eastAsia"/>
                <w:sz w:val="28"/>
                <w:szCs w:val="28"/>
              </w:rPr>
              <w:t>負載需求，規劃</w:t>
            </w:r>
            <w:r>
              <w:rPr>
                <w:rFonts w:ascii="標楷體" w:eastAsia="標楷體" w:hAnsi="標楷體" w:hint="eastAsia"/>
                <w:sz w:val="28"/>
                <w:szCs w:val="28"/>
              </w:rPr>
              <w:t>長期電源開發方案，以達供需平衡，穩定電力供應目標</w:t>
            </w:r>
            <w:r w:rsidRPr="00CC0210">
              <w:rPr>
                <w:rFonts w:ascii="標楷體" w:eastAsia="標楷體" w:hAnsi="標楷體" w:hint="eastAsia"/>
                <w:sz w:val="28"/>
                <w:szCs w:val="28"/>
              </w:rPr>
              <w:t>。</w:t>
            </w:r>
          </w:p>
        </w:tc>
      </w:tr>
      <w:tr w:rsidR="00984118" w:rsidTr="00985FF8">
        <w:tc>
          <w:tcPr>
            <w:tcW w:w="2268" w:type="dxa"/>
            <w:tcBorders>
              <w:top w:val="single" w:sz="4" w:space="0" w:color="auto"/>
              <w:left w:val="single" w:sz="4" w:space="0" w:color="auto"/>
              <w:bottom w:val="single" w:sz="4" w:space="0" w:color="auto"/>
              <w:right w:val="single" w:sz="4" w:space="0" w:color="auto"/>
            </w:tcBorders>
            <w:vAlign w:val="center"/>
            <w:hideMark/>
          </w:tcPr>
          <w:p w:rsidR="00984118" w:rsidRDefault="00984118" w:rsidP="00985FF8">
            <w:pPr>
              <w:widowControl w:val="0"/>
              <w:snapToGrid w:val="0"/>
              <w:spacing w:beforeLines="50" w:before="180"/>
              <w:jc w:val="both"/>
              <w:rPr>
                <w:rFonts w:eastAsia="標楷體"/>
                <w:kern w:val="2"/>
                <w:sz w:val="28"/>
                <w:szCs w:val="28"/>
              </w:rPr>
            </w:pPr>
            <w:r>
              <w:rPr>
                <w:rFonts w:eastAsia="標楷體"/>
                <w:sz w:val="28"/>
                <w:szCs w:val="28"/>
              </w:rPr>
              <w:t>4</w:t>
            </w:r>
            <w:r>
              <w:rPr>
                <w:rFonts w:eastAsia="標楷體" w:hint="eastAsia"/>
                <w:sz w:val="28"/>
                <w:szCs w:val="28"/>
              </w:rPr>
              <w:t>、區位及範圍</w:t>
            </w:r>
          </w:p>
        </w:tc>
        <w:tc>
          <w:tcPr>
            <w:tcW w:w="6266" w:type="dxa"/>
            <w:tcBorders>
              <w:top w:val="single" w:sz="4" w:space="0" w:color="auto"/>
              <w:left w:val="single" w:sz="4" w:space="0" w:color="auto"/>
              <w:bottom w:val="single" w:sz="4" w:space="0" w:color="auto"/>
              <w:right w:val="single" w:sz="4" w:space="0" w:color="auto"/>
            </w:tcBorders>
            <w:hideMark/>
          </w:tcPr>
          <w:p w:rsidR="00984118" w:rsidRPr="00C724D6" w:rsidRDefault="007F63FA" w:rsidP="007F63FA">
            <w:pPr>
              <w:adjustRightInd w:val="0"/>
              <w:snapToGrid w:val="0"/>
              <w:jc w:val="both"/>
              <w:rPr>
                <w:rFonts w:ascii="標楷體" w:eastAsia="標楷體" w:hAnsi="標楷體"/>
                <w:sz w:val="28"/>
                <w:szCs w:val="28"/>
              </w:rPr>
            </w:pPr>
            <w:r>
              <w:rPr>
                <w:rFonts w:ascii="標楷體" w:eastAsia="標楷體" w:hAnsi="標楷體" w:hint="eastAsia"/>
                <w:sz w:val="28"/>
                <w:szCs w:val="28"/>
              </w:rPr>
              <w:t>未來新增機組設置</w:t>
            </w:r>
            <w:r w:rsidR="00B90C88">
              <w:rPr>
                <w:rFonts w:ascii="標楷體" w:eastAsia="標楷體" w:hAnsi="標楷體" w:hint="eastAsia"/>
                <w:sz w:val="28"/>
                <w:szCs w:val="28"/>
              </w:rPr>
              <w:t>範圍涵蓋</w:t>
            </w:r>
            <w:r>
              <w:rPr>
                <w:rFonts w:ascii="標楷體" w:eastAsia="標楷體" w:hAnsi="標楷體" w:hint="eastAsia"/>
                <w:sz w:val="28"/>
                <w:szCs w:val="28"/>
              </w:rPr>
              <w:t>各縣市，透過南北超高壓輸電線路供應</w:t>
            </w:r>
            <w:r>
              <w:rPr>
                <w:rFonts w:ascii="標楷體" w:eastAsia="標楷體" w:hAnsi="標楷體" w:hint="eastAsia"/>
                <w:sz w:val="28"/>
                <w:szCs w:val="28"/>
              </w:rPr>
              <w:t>全台</w:t>
            </w:r>
            <w:r w:rsidR="00984118" w:rsidRPr="00A62D1B">
              <w:rPr>
                <w:rFonts w:ascii="標楷體" w:eastAsia="標楷體" w:hAnsi="標楷體" w:hint="eastAsia"/>
                <w:sz w:val="28"/>
                <w:szCs w:val="28"/>
              </w:rPr>
              <w:t>。</w:t>
            </w:r>
            <w:r w:rsidR="00984118" w:rsidRPr="00C724D6">
              <w:rPr>
                <w:rFonts w:ascii="標楷體" w:eastAsia="標楷體" w:hAnsi="標楷體"/>
                <w:sz w:val="28"/>
                <w:szCs w:val="28"/>
              </w:rPr>
              <w:t xml:space="preserve"> </w:t>
            </w:r>
          </w:p>
        </w:tc>
      </w:tr>
      <w:tr w:rsidR="00984118" w:rsidTr="00985FF8">
        <w:tc>
          <w:tcPr>
            <w:tcW w:w="2268" w:type="dxa"/>
            <w:tcBorders>
              <w:top w:val="single" w:sz="4" w:space="0" w:color="auto"/>
              <w:left w:val="single" w:sz="4" w:space="0" w:color="auto"/>
              <w:bottom w:val="single" w:sz="4" w:space="0" w:color="auto"/>
              <w:right w:val="single" w:sz="4" w:space="0" w:color="auto"/>
            </w:tcBorders>
            <w:vAlign w:val="center"/>
            <w:hideMark/>
          </w:tcPr>
          <w:p w:rsidR="00984118" w:rsidRDefault="00984118" w:rsidP="00985FF8">
            <w:pPr>
              <w:widowControl w:val="0"/>
              <w:snapToGrid w:val="0"/>
              <w:spacing w:beforeLines="50" w:before="180"/>
              <w:jc w:val="both"/>
              <w:rPr>
                <w:rFonts w:eastAsia="標楷體"/>
                <w:kern w:val="2"/>
                <w:sz w:val="28"/>
                <w:szCs w:val="28"/>
              </w:rPr>
            </w:pPr>
            <w:r>
              <w:rPr>
                <w:rFonts w:eastAsia="標楷體"/>
                <w:sz w:val="28"/>
                <w:szCs w:val="28"/>
              </w:rPr>
              <w:t>5</w:t>
            </w:r>
            <w:r>
              <w:rPr>
                <w:rFonts w:eastAsia="標楷體" w:hint="eastAsia"/>
                <w:sz w:val="28"/>
                <w:szCs w:val="28"/>
              </w:rPr>
              <w:t>、計畫期程</w:t>
            </w:r>
          </w:p>
        </w:tc>
        <w:tc>
          <w:tcPr>
            <w:tcW w:w="6266" w:type="dxa"/>
            <w:tcBorders>
              <w:top w:val="single" w:sz="4" w:space="0" w:color="auto"/>
              <w:left w:val="single" w:sz="4" w:space="0" w:color="auto"/>
              <w:bottom w:val="single" w:sz="4" w:space="0" w:color="auto"/>
              <w:right w:val="single" w:sz="4" w:space="0" w:color="auto"/>
            </w:tcBorders>
            <w:hideMark/>
          </w:tcPr>
          <w:p w:rsidR="00984118" w:rsidRPr="00AD099F" w:rsidRDefault="007F63FA" w:rsidP="007F63FA">
            <w:pPr>
              <w:adjustRightInd w:val="0"/>
              <w:snapToGrid w:val="0"/>
              <w:jc w:val="both"/>
              <w:rPr>
                <w:rFonts w:ascii="標楷體" w:eastAsia="標楷體" w:hAnsi="標楷體" w:cs="Arial"/>
                <w:sz w:val="28"/>
                <w:szCs w:val="28"/>
              </w:rPr>
            </w:pPr>
            <w:r>
              <w:rPr>
                <w:rFonts w:ascii="標楷體" w:eastAsia="標楷體" w:hAnsi="標楷體" w:cs="Arial" w:hint="eastAsia"/>
                <w:sz w:val="28"/>
                <w:szCs w:val="28"/>
              </w:rPr>
              <w:t>自107年至114年</w:t>
            </w:r>
            <w:r w:rsidR="00984118">
              <w:rPr>
                <w:rFonts w:ascii="標楷體" w:eastAsia="標楷體" w:hAnsi="標楷體" w:hint="eastAsia"/>
                <w:sz w:val="28"/>
                <w:szCs w:val="28"/>
              </w:rPr>
              <w:t>。</w:t>
            </w:r>
          </w:p>
        </w:tc>
      </w:tr>
      <w:tr w:rsidR="00984118" w:rsidTr="00985FF8">
        <w:tc>
          <w:tcPr>
            <w:tcW w:w="2268" w:type="dxa"/>
            <w:tcBorders>
              <w:top w:val="single" w:sz="4" w:space="0" w:color="auto"/>
              <w:left w:val="single" w:sz="4" w:space="0" w:color="auto"/>
              <w:bottom w:val="single" w:sz="4" w:space="0" w:color="auto"/>
              <w:right w:val="single" w:sz="4" w:space="0" w:color="auto"/>
            </w:tcBorders>
            <w:vAlign w:val="center"/>
            <w:hideMark/>
          </w:tcPr>
          <w:p w:rsidR="00984118" w:rsidRDefault="00984118" w:rsidP="00985FF8">
            <w:pPr>
              <w:widowControl w:val="0"/>
              <w:snapToGrid w:val="0"/>
              <w:spacing w:beforeLines="50" w:before="180"/>
              <w:jc w:val="both"/>
              <w:rPr>
                <w:rFonts w:eastAsia="標楷體"/>
                <w:kern w:val="2"/>
                <w:sz w:val="28"/>
                <w:szCs w:val="28"/>
              </w:rPr>
            </w:pPr>
            <w:r>
              <w:rPr>
                <w:rFonts w:eastAsia="標楷體"/>
                <w:sz w:val="28"/>
                <w:szCs w:val="28"/>
              </w:rPr>
              <w:t>6</w:t>
            </w:r>
            <w:r>
              <w:rPr>
                <w:rFonts w:eastAsia="標楷體" w:hint="eastAsia"/>
                <w:sz w:val="28"/>
                <w:szCs w:val="28"/>
              </w:rPr>
              <w:t>、計畫內容概述</w:t>
            </w:r>
          </w:p>
        </w:tc>
        <w:tc>
          <w:tcPr>
            <w:tcW w:w="6266" w:type="dxa"/>
            <w:tcBorders>
              <w:top w:val="single" w:sz="4" w:space="0" w:color="auto"/>
              <w:left w:val="single" w:sz="4" w:space="0" w:color="auto"/>
              <w:bottom w:val="single" w:sz="4" w:space="0" w:color="auto"/>
              <w:right w:val="single" w:sz="4" w:space="0" w:color="auto"/>
            </w:tcBorders>
            <w:hideMark/>
          </w:tcPr>
          <w:p w:rsidR="00984118" w:rsidRDefault="007F63FA" w:rsidP="004B348A">
            <w:pPr>
              <w:adjustRightInd w:val="0"/>
              <w:snapToGrid w:val="0"/>
              <w:jc w:val="both"/>
              <w:rPr>
                <w:rFonts w:ascii="標楷體" w:eastAsia="標楷體" w:hAnsi="標楷體" w:cs="Arial" w:hint="eastAsia"/>
                <w:sz w:val="28"/>
                <w:szCs w:val="28"/>
              </w:rPr>
            </w:pPr>
            <w:r>
              <w:rPr>
                <w:rFonts w:ascii="標楷體" w:eastAsia="標楷體" w:hAnsi="標楷體" w:cs="Arial" w:hint="eastAsia"/>
                <w:sz w:val="28"/>
                <w:szCs w:val="28"/>
              </w:rPr>
              <w:t>明列107年至114年各年度尖峰負載</w:t>
            </w:r>
            <w:r>
              <w:rPr>
                <w:rFonts w:ascii="標楷體" w:eastAsia="標楷體" w:hAnsi="標楷體" w:cs="Arial" w:hint="eastAsia"/>
                <w:sz w:val="28"/>
                <w:szCs w:val="28"/>
              </w:rPr>
              <w:t>預估</w:t>
            </w:r>
            <w:r w:rsidR="004B348A">
              <w:rPr>
                <w:rFonts w:ascii="標楷體" w:eastAsia="標楷體" w:hAnsi="標楷體" w:cs="Arial" w:hint="eastAsia"/>
                <w:sz w:val="28"/>
                <w:szCs w:val="28"/>
              </w:rPr>
              <w:t>值（</w:t>
            </w:r>
            <w:r w:rsidR="004B348A" w:rsidRPr="004B348A">
              <w:rPr>
                <w:rFonts w:ascii="標楷體" w:eastAsia="標楷體" w:hAnsi="標楷體" w:hint="eastAsia"/>
                <w:sz w:val="28"/>
                <w:szCs w:val="28"/>
              </w:rPr>
              <w:t>萬</w:t>
            </w:r>
            <w:proofErr w:type="gramStart"/>
            <w:r w:rsidR="004B348A" w:rsidRPr="004B348A">
              <w:rPr>
                <w:rFonts w:ascii="標楷體" w:eastAsia="標楷體" w:hAnsi="標楷體" w:hint="eastAsia"/>
                <w:sz w:val="28"/>
                <w:szCs w:val="28"/>
              </w:rPr>
              <w:t>瓩</w:t>
            </w:r>
            <w:proofErr w:type="gramEnd"/>
            <w:r w:rsidR="004B348A">
              <w:rPr>
                <w:rFonts w:ascii="標楷體" w:eastAsia="標楷體" w:hAnsi="標楷體" w:cs="Arial" w:hint="eastAsia"/>
                <w:sz w:val="28"/>
                <w:szCs w:val="28"/>
              </w:rPr>
              <w:t>）及</w:t>
            </w:r>
            <w:r w:rsidR="00984118">
              <w:rPr>
                <w:rFonts w:ascii="標楷體" w:eastAsia="標楷體" w:hAnsi="標楷體" w:cs="Arial" w:hint="eastAsia"/>
                <w:sz w:val="28"/>
                <w:szCs w:val="28"/>
              </w:rPr>
              <w:t>規劃</w:t>
            </w:r>
            <w:r w:rsidR="004B348A">
              <w:rPr>
                <w:rFonts w:ascii="標楷體" w:eastAsia="標楷體" w:hAnsi="標楷體" w:cs="Arial" w:hint="eastAsia"/>
                <w:sz w:val="28"/>
                <w:szCs w:val="28"/>
              </w:rPr>
              <w:t>新增機組容量與燃料</w:t>
            </w:r>
            <w:r w:rsidR="00984118">
              <w:rPr>
                <w:rFonts w:ascii="標楷體" w:eastAsia="標楷體" w:hAnsi="標楷體" w:cs="Arial" w:hint="eastAsia"/>
                <w:sz w:val="28"/>
                <w:szCs w:val="28"/>
              </w:rPr>
              <w:t>。</w:t>
            </w:r>
          </w:p>
          <w:tbl>
            <w:tblPr>
              <w:tblStyle w:val="ab"/>
              <w:tblW w:w="0" w:type="auto"/>
              <w:tblInd w:w="0" w:type="dxa"/>
              <w:tblLook w:val="04A0" w:firstRow="1" w:lastRow="0" w:firstColumn="1" w:lastColumn="0" w:noHBand="0" w:noVBand="1"/>
            </w:tblPr>
            <w:tblGrid>
              <w:gridCol w:w="1021"/>
              <w:gridCol w:w="1560"/>
              <w:gridCol w:w="3454"/>
            </w:tblGrid>
            <w:tr w:rsidR="004B348A" w:rsidTr="004B348A">
              <w:tc>
                <w:tcPr>
                  <w:tcW w:w="1021" w:type="dxa"/>
                  <w:vAlign w:val="center"/>
                </w:tcPr>
                <w:p w:rsidR="004B348A" w:rsidRPr="004B348A" w:rsidRDefault="004B348A" w:rsidP="004B348A">
                  <w:pPr>
                    <w:snapToGrid w:val="0"/>
                    <w:spacing w:line="440" w:lineRule="exact"/>
                    <w:jc w:val="center"/>
                    <w:rPr>
                      <w:rFonts w:ascii="標楷體" w:eastAsia="標楷體" w:hAnsi="標楷體"/>
                      <w:sz w:val="28"/>
                      <w:szCs w:val="28"/>
                    </w:rPr>
                  </w:pPr>
                  <w:r w:rsidRPr="004B348A">
                    <w:rPr>
                      <w:rFonts w:ascii="標楷體" w:eastAsia="標楷體" w:hAnsi="標楷體" w:hint="eastAsia"/>
                      <w:sz w:val="28"/>
                      <w:szCs w:val="28"/>
                    </w:rPr>
                    <w:t>年度</w:t>
                  </w:r>
                </w:p>
              </w:tc>
              <w:tc>
                <w:tcPr>
                  <w:tcW w:w="1560" w:type="dxa"/>
                  <w:vAlign w:val="center"/>
                </w:tcPr>
                <w:p w:rsidR="004B348A" w:rsidRPr="004B348A" w:rsidRDefault="004B348A" w:rsidP="004B348A">
                  <w:pPr>
                    <w:snapToGrid w:val="0"/>
                    <w:spacing w:line="440" w:lineRule="exact"/>
                    <w:jc w:val="center"/>
                    <w:rPr>
                      <w:rFonts w:ascii="標楷體" w:eastAsia="標楷體" w:hAnsi="標楷體"/>
                      <w:sz w:val="28"/>
                      <w:szCs w:val="28"/>
                    </w:rPr>
                  </w:pPr>
                  <w:r w:rsidRPr="004B348A">
                    <w:rPr>
                      <w:rFonts w:ascii="標楷體" w:eastAsia="標楷體" w:hAnsi="標楷體" w:hint="eastAsia"/>
                      <w:sz w:val="28"/>
                      <w:szCs w:val="28"/>
                    </w:rPr>
                    <w:t>尖峰負載</w:t>
                  </w:r>
                </w:p>
              </w:tc>
              <w:tc>
                <w:tcPr>
                  <w:tcW w:w="3454" w:type="dxa"/>
                  <w:vAlign w:val="center"/>
                </w:tcPr>
                <w:p w:rsidR="004B348A" w:rsidRPr="004B348A" w:rsidRDefault="004B348A" w:rsidP="004B348A">
                  <w:pPr>
                    <w:snapToGrid w:val="0"/>
                    <w:spacing w:line="440" w:lineRule="exact"/>
                    <w:jc w:val="center"/>
                    <w:rPr>
                      <w:rFonts w:ascii="標楷體" w:eastAsia="標楷體" w:hAnsi="標楷體" w:cs="Arial"/>
                      <w:sz w:val="28"/>
                      <w:szCs w:val="28"/>
                    </w:rPr>
                  </w:pPr>
                  <w:r w:rsidRPr="004B348A">
                    <w:rPr>
                      <w:rFonts w:ascii="標楷體" w:eastAsia="標楷體" w:hAnsi="標楷體" w:hint="eastAsia"/>
                      <w:sz w:val="28"/>
                      <w:szCs w:val="28"/>
                    </w:rPr>
                    <w:t>新增機組</w:t>
                  </w:r>
                </w:p>
              </w:tc>
            </w:tr>
            <w:tr w:rsidR="004B348A" w:rsidTr="004B348A">
              <w:tc>
                <w:tcPr>
                  <w:tcW w:w="1021"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107</w:t>
                  </w:r>
                </w:p>
              </w:tc>
              <w:tc>
                <w:tcPr>
                  <w:tcW w:w="1560"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3654.6</w:t>
                  </w:r>
                </w:p>
              </w:tc>
              <w:tc>
                <w:tcPr>
                  <w:tcW w:w="3454" w:type="dxa"/>
                </w:tcPr>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大林新#1(煤，80萬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大林新#2(煤，80萬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通霄新#1(氣，89.3萬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tc>
            </w:tr>
            <w:tr w:rsidR="004B348A" w:rsidTr="004B348A">
              <w:tc>
                <w:tcPr>
                  <w:tcW w:w="1021"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108</w:t>
                  </w:r>
                </w:p>
              </w:tc>
              <w:tc>
                <w:tcPr>
                  <w:tcW w:w="1560"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3698.1</w:t>
                  </w:r>
                </w:p>
              </w:tc>
              <w:tc>
                <w:tcPr>
                  <w:tcW w:w="3454" w:type="dxa"/>
                </w:tcPr>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林口新#3(煤，80萬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通霄新#2(氣，89.3萬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tc>
            </w:tr>
            <w:tr w:rsidR="004B348A" w:rsidTr="004B348A">
              <w:tc>
                <w:tcPr>
                  <w:tcW w:w="1021"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109</w:t>
                  </w:r>
                </w:p>
              </w:tc>
              <w:tc>
                <w:tcPr>
                  <w:tcW w:w="1560"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3746.8</w:t>
                  </w:r>
                </w:p>
              </w:tc>
              <w:tc>
                <w:tcPr>
                  <w:tcW w:w="3454" w:type="dxa"/>
                </w:tcPr>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通霄新#3(氣，89.3萬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IPP-1(氣，50萬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tc>
            </w:tr>
            <w:tr w:rsidR="004B348A" w:rsidTr="004B348A">
              <w:tc>
                <w:tcPr>
                  <w:tcW w:w="1021"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110</w:t>
                  </w:r>
                </w:p>
              </w:tc>
              <w:tc>
                <w:tcPr>
                  <w:tcW w:w="1560"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3799.5</w:t>
                  </w:r>
                </w:p>
              </w:tc>
              <w:tc>
                <w:tcPr>
                  <w:tcW w:w="3454" w:type="dxa"/>
                </w:tcPr>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大潭#7-ST(氣，40萬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IPP-2(氣，50萬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tc>
            </w:tr>
            <w:tr w:rsidR="004B348A" w:rsidTr="004B348A">
              <w:tc>
                <w:tcPr>
                  <w:tcW w:w="1021"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111</w:t>
                  </w:r>
                </w:p>
              </w:tc>
              <w:tc>
                <w:tcPr>
                  <w:tcW w:w="1560"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3855.1</w:t>
                  </w:r>
                </w:p>
              </w:tc>
              <w:tc>
                <w:tcPr>
                  <w:tcW w:w="3454" w:type="dxa"/>
                </w:tcPr>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大潭#8(氣，100萬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tc>
            </w:tr>
            <w:tr w:rsidR="004B348A" w:rsidTr="004B348A">
              <w:tc>
                <w:tcPr>
                  <w:tcW w:w="1021"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112</w:t>
                  </w:r>
                </w:p>
              </w:tc>
              <w:tc>
                <w:tcPr>
                  <w:tcW w:w="1560"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3913.0</w:t>
                  </w:r>
                </w:p>
              </w:tc>
              <w:tc>
                <w:tcPr>
                  <w:tcW w:w="3454" w:type="dxa"/>
                </w:tcPr>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興達新#1(氣，130萬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tc>
            </w:tr>
            <w:tr w:rsidR="004B348A" w:rsidTr="004B348A">
              <w:tc>
                <w:tcPr>
                  <w:tcW w:w="1021"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113</w:t>
                  </w:r>
                </w:p>
              </w:tc>
              <w:tc>
                <w:tcPr>
                  <w:tcW w:w="1560"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3972.3</w:t>
                  </w:r>
                </w:p>
              </w:tc>
              <w:tc>
                <w:tcPr>
                  <w:tcW w:w="3454" w:type="dxa"/>
                </w:tcPr>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興達新#2(氣，130萬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大潭#9(氣，100萬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台中CC#1(氣，130萬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tc>
            </w:tr>
            <w:tr w:rsidR="004B348A" w:rsidTr="004B348A">
              <w:tc>
                <w:tcPr>
                  <w:tcW w:w="1021" w:type="dxa"/>
                  <w:vAlign w:val="center"/>
                </w:tcPr>
                <w:p w:rsidR="004B348A" w:rsidRDefault="004B348A" w:rsidP="004B348A">
                  <w:pPr>
                    <w:adjustRightInd w:val="0"/>
                    <w:snapToGrid w:val="0"/>
                    <w:jc w:val="center"/>
                    <w:rPr>
                      <w:rFonts w:ascii="標楷體" w:eastAsia="標楷體" w:hAnsi="標楷體" w:cs="Arial" w:hint="eastAsia"/>
                      <w:sz w:val="28"/>
                      <w:szCs w:val="28"/>
                    </w:rPr>
                  </w:pPr>
                  <w:r>
                    <w:rPr>
                      <w:rFonts w:ascii="標楷體" w:eastAsia="標楷體" w:hAnsi="標楷體" w:cs="Arial" w:hint="eastAsia"/>
                      <w:sz w:val="28"/>
                      <w:szCs w:val="28"/>
                    </w:rPr>
                    <w:t>114</w:t>
                  </w:r>
                </w:p>
              </w:tc>
              <w:tc>
                <w:tcPr>
                  <w:tcW w:w="1560" w:type="dxa"/>
                  <w:vAlign w:val="center"/>
                </w:tcPr>
                <w:p w:rsidR="004B348A" w:rsidRPr="004B348A" w:rsidRDefault="004B348A" w:rsidP="004B348A">
                  <w:pPr>
                    <w:adjustRightInd w:val="0"/>
                    <w:snapToGrid w:val="0"/>
                    <w:jc w:val="center"/>
                    <w:rPr>
                      <w:rFonts w:ascii="標楷體" w:eastAsia="標楷體" w:hAnsi="標楷體" w:cs="Arial"/>
                      <w:sz w:val="28"/>
                      <w:szCs w:val="28"/>
                    </w:rPr>
                  </w:pPr>
                  <w:r>
                    <w:rPr>
                      <w:rFonts w:ascii="標楷體" w:eastAsia="標楷體" w:hAnsi="標楷體" w:cs="Arial" w:hint="eastAsia"/>
                      <w:sz w:val="28"/>
                      <w:szCs w:val="28"/>
                    </w:rPr>
                    <w:t>4032.3</w:t>
                  </w:r>
                </w:p>
              </w:tc>
              <w:tc>
                <w:tcPr>
                  <w:tcW w:w="3454" w:type="dxa"/>
                </w:tcPr>
                <w:p w:rsidR="004B348A" w:rsidRPr="004B348A" w:rsidRDefault="004B348A" w:rsidP="004B348A">
                  <w:pPr>
                    <w:snapToGrid w:val="0"/>
                    <w:rPr>
                      <w:rFonts w:ascii="標楷體" w:eastAsia="標楷體" w:hAnsi="標楷體"/>
                      <w:sz w:val="28"/>
                      <w:szCs w:val="28"/>
                    </w:rPr>
                  </w:pPr>
                  <w:proofErr w:type="gramStart"/>
                  <w:r w:rsidRPr="004B348A">
                    <w:rPr>
                      <w:rFonts w:ascii="標楷體" w:eastAsia="標楷體" w:hAnsi="標楷體" w:hint="eastAsia"/>
                      <w:sz w:val="28"/>
                      <w:szCs w:val="28"/>
                    </w:rPr>
                    <w:t>深澳新</w:t>
                  </w:r>
                  <w:proofErr w:type="gramEnd"/>
                  <w:r w:rsidRPr="004B348A">
                    <w:rPr>
                      <w:rFonts w:ascii="標楷體" w:eastAsia="標楷體" w:hAnsi="標楷體" w:hint="eastAsia"/>
                      <w:sz w:val="28"/>
                      <w:szCs w:val="28"/>
                    </w:rPr>
                    <w:t>#1(煤，60萬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台中CC#2(氣，130萬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p w:rsidR="004B348A" w:rsidRPr="004B348A" w:rsidRDefault="004B348A" w:rsidP="004B348A">
                  <w:pPr>
                    <w:snapToGrid w:val="0"/>
                    <w:rPr>
                      <w:rFonts w:ascii="標楷體" w:eastAsia="標楷體" w:hAnsi="標楷體"/>
                      <w:sz w:val="28"/>
                      <w:szCs w:val="28"/>
                    </w:rPr>
                  </w:pPr>
                  <w:r w:rsidRPr="004B348A">
                    <w:rPr>
                      <w:rFonts w:ascii="標楷體" w:eastAsia="標楷體" w:hAnsi="標楷體" w:hint="eastAsia"/>
                      <w:sz w:val="28"/>
                      <w:szCs w:val="28"/>
                    </w:rPr>
                    <w:t>協和新CC#1(氣，130萬</w:t>
                  </w:r>
                  <w:proofErr w:type="gramStart"/>
                  <w:r w:rsidRPr="004B348A">
                    <w:rPr>
                      <w:rFonts w:ascii="標楷體" w:eastAsia="標楷體" w:hAnsi="標楷體" w:hint="eastAsia"/>
                      <w:sz w:val="28"/>
                      <w:szCs w:val="28"/>
                    </w:rPr>
                    <w:t>瓩</w:t>
                  </w:r>
                  <w:proofErr w:type="gramEnd"/>
                  <w:r w:rsidRPr="004B348A">
                    <w:rPr>
                      <w:rFonts w:ascii="標楷體" w:eastAsia="標楷體" w:hAnsi="標楷體" w:hint="eastAsia"/>
                      <w:sz w:val="28"/>
                      <w:szCs w:val="28"/>
                    </w:rPr>
                    <w:t>)</w:t>
                  </w:r>
                </w:p>
              </w:tc>
            </w:tr>
          </w:tbl>
          <w:p w:rsidR="004B348A" w:rsidRPr="004B348A" w:rsidRDefault="004B348A" w:rsidP="004B348A">
            <w:pPr>
              <w:adjustRightInd w:val="0"/>
              <w:snapToGrid w:val="0"/>
              <w:jc w:val="both"/>
              <w:rPr>
                <w:rFonts w:ascii="標楷體" w:eastAsia="標楷體" w:hAnsi="標楷體" w:cs="Arial"/>
                <w:sz w:val="28"/>
                <w:szCs w:val="28"/>
              </w:rPr>
            </w:pPr>
          </w:p>
        </w:tc>
      </w:tr>
      <w:tr w:rsidR="00984118" w:rsidTr="00985FF8">
        <w:tc>
          <w:tcPr>
            <w:tcW w:w="2268" w:type="dxa"/>
            <w:tcBorders>
              <w:top w:val="single" w:sz="4" w:space="0" w:color="auto"/>
              <w:left w:val="single" w:sz="4" w:space="0" w:color="auto"/>
              <w:bottom w:val="single" w:sz="4" w:space="0" w:color="auto"/>
              <w:right w:val="single" w:sz="4" w:space="0" w:color="auto"/>
            </w:tcBorders>
            <w:vAlign w:val="center"/>
            <w:hideMark/>
          </w:tcPr>
          <w:p w:rsidR="00984118" w:rsidRDefault="00984118" w:rsidP="00985FF8">
            <w:pPr>
              <w:widowControl w:val="0"/>
              <w:snapToGrid w:val="0"/>
              <w:spacing w:beforeLines="50" w:before="180"/>
              <w:jc w:val="both"/>
              <w:rPr>
                <w:rFonts w:eastAsia="標楷體"/>
                <w:kern w:val="2"/>
                <w:sz w:val="28"/>
                <w:szCs w:val="28"/>
              </w:rPr>
            </w:pPr>
            <w:r>
              <w:rPr>
                <w:rFonts w:eastAsia="標楷體"/>
                <w:sz w:val="28"/>
                <w:szCs w:val="28"/>
              </w:rPr>
              <w:t>7</w:t>
            </w:r>
            <w:r>
              <w:rPr>
                <w:rFonts w:eastAsia="標楷體" w:hint="eastAsia"/>
                <w:sz w:val="28"/>
                <w:szCs w:val="28"/>
              </w:rPr>
              <w:t>、計畫效益</w:t>
            </w:r>
          </w:p>
        </w:tc>
        <w:tc>
          <w:tcPr>
            <w:tcW w:w="6266" w:type="dxa"/>
            <w:tcBorders>
              <w:top w:val="single" w:sz="4" w:space="0" w:color="auto"/>
              <w:left w:val="single" w:sz="4" w:space="0" w:color="auto"/>
              <w:bottom w:val="single" w:sz="4" w:space="0" w:color="auto"/>
              <w:right w:val="single" w:sz="4" w:space="0" w:color="auto"/>
            </w:tcBorders>
            <w:hideMark/>
          </w:tcPr>
          <w:p w:rsidR="00984118" w:rsidRPr="00CC0210" w:rsidRDefault="004B348A" w:rsidP="004B348A">
            <w:pPr>
              <w:pStyle w:val="a7"/>
              <w:widowControl w:val="0"/>
              <w:numPr>
                <w:ilvl w:val="0"/>
                <w:numId w:val="7"/>
              </w:numPr>
              <w:tabs>
                <w:tab w:val="left" w:pos="1560"/>
              </w:tabs>
              <w:snapToGrid w:val="0"/>
              <w:ind w:leftChars="0" w:left="601" w:hanging="601"/>
              <w:rPr>
                <w:rFonts w:ascii="標楷體" w:eastAsia="標楷體" w:hAnsi="標楷體"/>
                <w:sz w:val="28"/>
                <w:szCs w:val="28"/>
              </w:rPr>
            </w:pPr>
            <w:r>
              <w:rPr>
                <w:rFonts w:ascii="標楷體" w:eastAsia="標楷體" w:hAnsi="標楷體" w:cs="Arial" w:hint="eastAsia"/>
                <w:sz w:val="28"/>
                <w:szCs w:val="28"/>
              </w:rPr>
              <w:t>確保電力穩定供應</w:t>
            </w:r>
            <w:r w:rsidR="00984118" w:rsidRPr="00976BAD">
              <w:rPr>
                <w:rFonts w:ascii="標楷體" w:eastAsia="標楷體" w:hAnsi="標楷體" w:cs="Arial" w:hint="eastAsia"/>
                <w:sz w:val="28"/>
                <w:szCs w:val="28"/>
              </w:rPr>
              <w:t>。</w:t>
            </w:r>
          </w:p>
          <w:p w:rsidR="00984118" w:rsidRPr="00CC0210" w:rsidRDefault="004B348A" w:rsidP="004B348A">
            <w:pPr>
              <w:pStyle w:val="a7"/>
              <w:widowControl w:val="0"/>
              <w:numPr>
                <w:ilvl w:val="0"/>
                <w:numId w:val="7"/>
              </w:numPr>
              <w:tabs>
                <w:tab w:val="left" w:pos="1560"/>
              </w:tabs>
              <w:snapToGrid w:val="0"/>
              <w:ind w:leftChars="0" w:left="565" w:hanging="567"/>
              <w:rPr>
                <w:rFonts w:ascii="標楷體" w:eastAsia="標楷體" w:hAnsi="標楷體"/>
                <w:sz w:val="28"/>
                <w:szCs w:val="28"/>
              </w:rPr>
            </w:pPr>
            <w:r>
              <w:rPr>
                <w:rFonts w:ascii="標楷體" w:eastAsia="標楷體" w:hAnsi="標楷體" w:cs="Arial" w:hint="eastAsia"/>
                <w:sz w:val="28"/>
                <w:szCs w:val="28"/>
              </w:rPr>
              <w:t>108年起備用容量率達15%</w:t>
            </w:r>
            <w:r w:rsidR="00984118">
              <w:rPr>
                <w:rFonts w:ascii="標楷體" w:eastAsia="標楷體" w:hAnsi="標楷體" w:cs="Arial" w:hint="eastAsia"/>
                <w:sz w:val="28"/>
                <w:szCs w:val="28"/>
              </w:rPr>
              <w:t>。</w:t>
            </w:r>
            <w:bookmarkStart w:id="0" w:name="_GoBack"/>
            <w:bookmarkEnd w:id="0"/>
          </w:p>
        </w:tc>
      </w:tr>
    </w:tbl>
    <w:p w:rsidR="00535FD6" w:rsidRPr="00984118" w:rsidRDefault="00535FD6" w:rsidP="002B7842">
      <w:pPr>
        <w:ind w:left="672" w:hangingChars="280" w:hanging="672"/>
        <w:jc w:val="both"/>
      </w:pPr>
    </w:p>
    <w:sectPr w:rsidR="00535FD6" w:rsidRPr="009841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8E" w:rsidRDefault="005E428E" w:rsidP="009141DA">
      <w:r>
        <w:separator/>
      </w:r>
    </w:p>
  </w:endnote>
  <w:endnote w:type="continuationSeparator" w:id="0">
    <w:p w:rsidR="005E428E" w:rsidRDefault="005E428E" w:rsidP="0091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8E" w:rsidRDefault="005E428E" w:rsidP="009141DA">
      <w:r>
        <w:separator/>
      </w:r>
    </w:p>
  </w:footnote>
  <w:footnote w:type="continuationSeparator" w:id="0">
    <w:p w:rsidR="005E428E" w:rsidRDefault="005E428E" w:rsidP="00914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E71C8"/>
    <w:multiLevelType w:val="hybridMultilevel"/>
    <w:tmpl w:val="A6583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6A03D3F"/>
    <w:multiLevelType w:val="hybridMultilevel"/>
    <w:tmpl w:val="FF60C25E"/>
    <w:lvl w:ilvl="0" w:tplc="488238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50E63EF7"/>
    <w:multiLevelType w:val="hybridMultilevel"/>
    <w:tmpl w:val="851E2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91514F3"/>
    <w:multiLevelType w:val="hybridMultilevel"/>
    <w:tmpl w:val="626AEFD8"/>
    <w:lvl w:ilvl="0" w:tplc="C330A43A">
      <w:start w:val="1"/>
      <w:numFmt w:val="taiwaneseCountingThousand"/>
      <w:suff w:val="nothing"/>
      <w:lvlText w:val="%1、"/>
      <w:lvlJc w:val="left"/>
      <w:pPr>
        <w:ind w:left="960" w:hanging="720"/>
      </w:pPr>
      <w:rPr>
        <w:b w:val="0"/>
        <w:strike w:val="0"/>
        <w:dstrike w:val="0"/>
        <w:color w:val="auto"/>
        <w:u w:val="none"/>
        <w:effect w:val="none"/>
        <w:lang w:val="en-US"/>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4">
    <w:nsid w:val="6AF636FA"/>
    <w:multiLevelType w:val="hybridMultilevel"/>
    <w:tmpl w:val="A6824596"/>
    <w:lvl w:ilvl="0" w:tplc="5E6E1466">
      <w:start w:val="1"/>
      <w:numFmt w:val="taiwaneseCountingThousand"/>
      <w:suff w:val="nothing"/>
      <w:lvlText w:val="%1、"/>
      <w:lvlJc w:val="left"/>
      <w:pPr>
        <w:ind w:left="960" w:hanging="720"/>
      </w:pPr>
      <w:rPr>
        <w:rFonts w:hint="eastAsia"/>
        <w:b w:val="0"/>
        <w:strike w:val="0"/>
        <w:dstrike w:val="0"/>
        <w:color w:val="auto"/>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DBA5A2D"/>
    <w:multiLevelType w:val="hybridMultilevel"/>
    <w:tmpl w:val="7B44666C"/>
    <w:lvl w:ilvl="0" w:tplc="FE1033F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ED"/>
    <w:rsid w:val="00025E23"/>
    <w:rsid w:val="000675C6"/>
    <w:rsid w:val="00094D01"/>
    <w:rsid w:val="000B6291"/>
    <w:rsid w:val="000C1ABD"/>
    <w:rsid w:val="000E0836"/>
    <w:rsid w:val="00132B62"/>
    <w:rsid w:val="00177C36"/>
    <w:rsid w:val="00186466"/>
    <w:rsid w:val="001B20F9"/>
    <w:rsid w:val="00251B1E"/>
    <w:rsid w:val="002B22AB"/>
    <w:rsid w:val="002B7842"/>
    <w:rsid w:val="0036255B"/>
    <w:rsid w:val="003B5D38"/>
    <w:rsid w:val="003D4BDF"/>
    <w:rsid w:val="004609AF"/>
    <w:rsid w:val="004B348A"/>
    <w:rsid w:val="00504655"/>
    <w:rsid w:val="00535FD6"/>
    <w:rsid w:val="00545055"/>
    <w:rsid w:val="005537B4"/>
    <w:rsid w:val="005733B1"/>
    <w:rsid w:val="00596194"/>
    <w:rsid w:val="005A7EFC"/>
    <w:rsid w:val="005E428E"/>
    <w:rsid w:val="005E49C8"/>
    <w:rsid w:val="005E672A"/>
    <w:rsid w:val="0062592B"/>
    <w:rsid w:val="00654B4D"/>
    <w:rsid w:val="006C6649"/>
    <w:rsid w:val="0074068C"/>
    <w:rsid w:val="00741098"/>
    <w:rsid w:val="0076118E"/>
    <w:rsid w:val="00762297"/>
    <w:rsid w:val="00786786"/>
    <w:rsid w:val="00796706"/>
    <w:rsid w:val="007C0C92"/>
    <w:rsid w:val="007E1F93"/>
    <w:rsid w:val="007F63FA"/>
    <w:rsid w:val="00877908"/>
    <w:rsid w:val="00895BD7"/>
    <w:rsid w:val="008A108D"/>
    <w:rsid w:val="009141DA"/>
    <w:rsid w:val="00984118"/>
    <w:rsid w:val="009F2800"/>
    <w:rsid w:val="009F5EED"/>
    <w:rsid w:val="00A436BF"/>
    <w:rsid w:val="00A47C9A"/>
    <w:rsid w:val="00A81646"/>
    <w:rsid w:val="00AB4289"/>
    <w:rsid w:val="00B17988"/>
    <w:rsid w:val="00B448E4"/>
    <w:rsid w:val="00B553F7"/>
    <w:rsid w:val="00B74FAD"/>
    <w:rsid w:val="00B82F11"/>
    <w:rsid w:val="00B90C88"/>
    <w:rsid w:val="00BC2557"/>
    <w:rsid w:val="00BD1269"/>
    <w:rsid w:val="00C82067"/>
    <w:rsid w:val="00C8302A"/>
    <w:rsid w:val="00CA1354"/>
    <w:rsid w:val="00CA405B"/>
    <w:rsid w:val="00CA4FBB"/>
    <w:rsid w:val="00CA74A9"/>
    <w:rsid w:val="00CB6BE1"/>
    <w:rsid w:val="00CC7ADE"/>
    <w:rsid w:val="00D42C67"/>
    <w:rsid w:val="00D558BB"/>
    <w:rsid w:val="00DD3890"/>
    <w:rsid w:val="00E33438"/>
    <w:rsid w:val="00E43175"/>
    <w:rsid w:val="00E518ED"/>
    <w:rsid w:val="00E926AE"/>
    <w:rsid w:val="00EC7924"/>
    <w:rsid w:val="00F22BBD"/>
    <w:rsid w:val="00F612EF"/>
    <w:rsid w:val="00FB22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42"/>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1DA"/>
    <w:pPr>
      <w:tabs>
        <w:tab w:val="center" w:pos="4153"/>
        <w:tab w:val="right" w:pos="8306"/>
      </w:tabs>
      <w:snapToGrid w:val="0"/>
    </w:pPr>
    <w:rPr>
      <w:sz w:val="20"/>
      <w:szCs w:val="20"/>
    </w:rPr>
  </w:style>
  <w:style w:type="character" w:customStyle="1" w:styleId="a4">
    <w:name w:val="頁首 字元"/>
    <w:basedOn w:val="a0"/>
    <w:link w:val="a3"/>
    <w:uiPriority w:val="99"/>
    <w:rsid w:val="009141DA"/>
    <w:rPr>
      <w:sz w:val="20"/>
      <w:szCs w:val="20"/>
    </w:rPr>
  </w:style>
  <w:style w:type="paragraph" w:styleId="a5">
    <w:name w:val="footer"/>
    <w:basedOn w:val="a"/>
    <w:link w:val="a6"/>
    <w:uiPriority w:val="99"/>
    <w:unhideWhenUsed/>
    <w:rsid w:val="009141DA"/>
    <w:pPr>
      <w:tabs>
        <w:tab w:val="center" w:pos="4153"/>
        <w:tab w:val="right" w:pos="8306"/>
      </w:tabs>
      <w:snapToGrid w:val="0"/>
    </w:pPr>
    <w:rPr>
      <w:sz w:val="20"/>
      <w:szCs w:val="20"/>
    </w:rPr>
  </w:style>
  <w:style w:type="character" w:customStyle="1" w:styleId="a6">
    <w:name w:val="頁尾 字元"/>
    <w:basedOn w:val="a0"/>
    <w:link w:val="a5"/>
    <w:uiPriority w:val="99"/>
    <w:rsid w:val="009141DA"/>
    <w:rPr>
      <w:sz w:val="20"/>
      <w:szCs w:val="20"/>
    </w:rPr>
  </w:style>
  <w:style w:type="paragraph" w:styleId="a7">
    <w:name w:val="List Paragraph"/>
    <w:aliases w:val="1.1.1.1清單段落,列點,(二),List Paragraph1,Recommendation,Footnote Sam,List Paragraph (numbered (a)),Text,Noise heading,RUS List,Rec para,Dot pt,F5 List Paragraph,No Spacing1,List Paragraph Char Char Char,Indicator Text,Numbered Para 1,List Paragraph,標題一"/>
    <w:basedOn w:val="a"/>
    <w:link w:val="a8"/>
    <w:uiPriority w:val="34"/>
    <w:qFormat/>
    <w:rsid w:val="00177C36"/>
    <w:pPr>
      <w:ind w:leftChars="200" w:left="480"/>
    </w:pPr>
  </w:style>
  <w:style w:type="paragraph" w:customStyle="1" w:styleId="02">
    <w:name w:val="02_壹"/>
    <w:basedOn w:val="a"/>
    <w:autoRedefine/>
    <w:rsid w:val="002B7842"/>
    <w:pPr>
      <w:spacing w:beforeLines="50" w:before="180" w:line="500" w:lineRule="exact"/>
      <w:ind w:left="641" w:hangingChars="200" w:hanging="641"/>
    </w:pPr>
    <w:rPr>
      <w:rFonts w:ascii="標楷體" w:eastAsia="標楷體" w:hAnsi="標楷體"/>
      <w:b/>
      <w:sz w:val="32"/>
      <w:szCs w:val="32"/>
    </w:rPr>
  </w:style>
  <w:style w:type="paragraph" w:styleId="a9">
    <w:name w:val="Balloon Text"/>
    <w:basedOn w:val="a"/>
    <w:link w:val="aa"/>
    <w:uiPriority w:val="99"/>
    <w:semiHidden/>
    <w:unhideWhenUsed/>
    <w:rsid w:val="0078678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86786"/>
    <w:rPr>
      <w:rFonts w:asciiTheme="majorHAnsi" w:eastAsiaTheme="majorEastAsia" w:hAnsiTheme="majorHAnsi" w:cstheme="majorBidi"/>
      <w:kern w:val="0"/>
      <w:sz w:val="18"/>
      <w:szCs w:val="18"/>
    </w:rPr>
  </w:style>
  <w:style w:type="table" w:styleId="ab">
    <w:name w:val="Table Grid"/>
    <w:basedOn w:val="a1"/>
    <w:uiPriority w:val="39"/>
    <w:rsid w:val="00535F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1.1.1.1清單段落 字元,列點 字元,(二) 字元,List Paragraph1 字元,Recommendation 字元,Footnote Sam 字元,List Paragraph (numbered (a)) 字元,Text 字元,Noise heading 字元,RUS List 字元,Rec para 字元,Dot pt 字元,F5 List Paragraph 字元,No Spacing1 字元,List Paragraph Char Char Char 字元"/>
    <w:link w:val="a7"/>
    <w:uiPriority w:val="34"/>
    <w:qFormat/>
    <w:locked/>
    <w:rsid w:val="00535FD6"/>
    <w:rPr>
      <w:rFonts w:ascii="Times New Roman" w:eastAsia="新細明體"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42"/>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1DA"/>
    <w:pPr>
      <w:tabs>
        <w:tab w:val="center" w:pos="4153"/>
        <w:tab w:val="right" w:pos="8306"/>
      </w:tabs>
      <w:snapToGrid w:val="0"/>
    </w:pPr>
    <w:rPr>
      <w:sz w:val="20"/>
      <w:szCs w:val="20"/>
    </w:rPr>
  </w:style>
  <w:style w:type="character" w:customStyle="1" w:styleId="a4">
    <w:name w:val="頁首 字元"/>
    <w:basedOn w:val="a0"/>
    <w:link w:val="a3"/>
    <w:uiPriority w:val="99"/>
    <w:rsid w:val="009141DA"/>
    <w:rPr>
      <w:sz w:val="20"/>
      <w:szCs w:val="20"/>
    </w:rPr>
  </w:style>
  <w:style w:type="paragraph" w:styleId="a5">
    <w:name w:val="footer"/>
    <w:basedOn w:val="a"/>
    <w:link w:val="a6"/>
    <w:uiPriority w:val="99"/>
    <w:unhideWhenUsed/>
    <w:rsid w:val="009141DA"/>
    <w:pPr>
      <w:tabs>
        <w:tab w:val="center" w:pos="4153"/>
        <w:tab w:val="right" w:pos="8306"/>
      </w:tabs>
      <w:snapToGrid w:val="0"/>
    </w:pPr>
    <w:rPr>
      <w:sz w:val="20"/>
      <w:szCs w:val="20"/>
    </w:rPr>
  </w:style>
  <w:style w:type="character" w:customStyle="1" w:styleId="a6">
    <w:name w:val="頁尾 字元"/>
    <w:basedOn w:val="a0"/>
    <w:link w:val="a5"/>
    <w:uiPriority w:val="99"/>
    <w:rsid w:val="009141DA"/>
    <w:rPr>
      <w:sz w:val="20"/>
      <w:szCs w:val="20"/>
    </w:rPr>
  </w:style>
  <w:style w:type="paragraph" w:styleId="a7">
    <w:name w:val="List Paragraph"/>
    <w:aliases w:val="1.1.1.1清單段落,列點,(二),List Paragraph1,Recommendation,Footnote Sam,List Paragraph (numbered (a)),Text,Noise heading,RUS List,Rec para,Dot pt,F5 List Paragraph,No Spacing1,List Paragraph Char Char Char,Indicator Text,Numbered Para 1,List Paragraph,標題一"/>
    <w:basedOn w:val="a"/>
    <w:link w:val="a8"/>
    <w:uiPriority w:val="34"/>
    <w:qFormat/>
    <w:rsid w:val="00177C36"/>
    <w:pPr>
      <w:ind w:leftChars="200" w:left="480"/>
    </w:pPr>
  </w:style>
  <w:style w:type="paragraph" w:customStyle="1" w:styleId="02">
    <w:name w:val="02_壹"/>
    <w:basedOn w:val="a"/>
    <w:autoRedefine/>
    <w:rsid w:val="002B7842"/>
    <w:pPr>
      <w:spacing w:beforeLines="50" w:before="180" w:line="500" w:lineRule="exact"/>
      <w:ind w:left="641" w:hangingChars="200" w:hanging="641"/>
    </w:pPr>
    <w:rPr>
      <w:rFonts w:ascii="標楷體" w:eastAsia="標楷體" w:hAnsi="標楷體"/>
      <w:b/>
      <w:sz w:val="32"/>
      <w:szCs w:val="32"/>
    </w:rPr>
  </w:style>
  <w:style w:type="paragraph" w:styleId="a9">
    <w:name w:val="Balloon Text"/>
    <w:basedOn w:val="a"/>
    <w:link w:val="aa"/>
    <w:uiPriority w:val="99"/>
    <w:semiHidden/>
    <w:unhideWhenUsed/>
    <w:rsid w:val="0078678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86786"/>
    <w:rPr>
      <w:rFonts w:asciiTheme="majorHAnsi" w:eastAsiaTheme="majorEastAsia" w:hAnsiTheme="majorHAnsi" w:cstheme="majorBidi"/>
      <w:kern w:val="0"/>
      <w:sz w:val="18"/>
      <w:szCs w:val="18"/>
    </w:rPr>
  </w:style>
  <w:style w:type="table" w:styleId="ab">
    <w:name w:val="Table Grid"/>
    <w:basedOn w:val="a1"/>
    <w:uiPriority w:val="39"/>
    <w:rsid w:val="00535F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1.1.1.1清單段落 字元,列點 字元,(二) 字元,List Paragraph1 字元,Recommendation 字元,Footnote Sam 字元,List Paragraph (numbered (a)) 字元,Text 字元,Noise heading 字元,RUS List 字元,Rec para 字元,Dot pt 字元,F5 List Paragraph 字元,No Spacing1 字元,List Paragraph Char Char Char 字元"/>
    <w:link w:val="a7"/>
    <w:uiPriority w:val="34"/>
    <w:qFormat/>
    <w:locked/>
    <w:rsid w:val="00535FD6"/>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55294">
      <w:bodyDiv w:val="1"/>
      <w:marLeft w:val="0"/>
      <w:marRight w:val="0"/>
      <w:marTop w:val="0"/>
      <w:marBottom w:val="0"/>
      <w:divBdr>
        <w:top w:val="none" w:sz="0" w:space="0" w:color="auto"/>
        <w:left w:val="none" w:sz="0" w:space="0" w:color="auto"/>
        <w:bottom w:val="none" w:sz="0" w:space="0" w:color="auto"/>
        <w:right w:val="none" w:sz="0" w:space="0" w:color="auto"/>
      </w:divBdr>
    </w:div>
    <w:div w:id="1270895874">
      <w:bodyDiv w:val="1"/>
      <w:marLeft w:val="0"/>
      <w:marRight w:val="0"/>
      <w:marTop w:val="0"/>
      <w:marBottom w:val="0"/>
      <w:divBdr>
        <w:top w:val="none" w:sz="0" w:space="0" w:color="auto"/>
        <w:left w:val="none" w:sz="0" w:space="0" w:color="auto"/>
        <w:bottom w:val="none" w:sz="0" w:space="0" w:color="auto"/>
        <w:right w:val="none" w:sz="0" w:space="0" w:color="auto"/>
      </w:divBdr>
    </w:div>
    <w:div w:id="13737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312</Words>
  <Characters>1783</Characters>
  <Application>Microsoft Office Word</Application>
  <DocSecurity>0</DocSecurity>
  <Lines>14</Lines>
  <Paragraphs>4</Paragraphs>
  <ScaleCrop>false</ScaleCrop>
  <Company>Hewlett-Packard Company</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張正</dc:creator>
  <cp:lastModifiedBy>詹文宏</cp:lastModifiedBy>
  <cp:revision>6</cp:revision>
  <cp:lastPrinted>2018-10-03T06:08:00Z</cp:lastPrinted>
  <dcterms:created xsi:type="dcterms:W3CDTF">2018-10-03T03:58:00Z</dcterms:created>
  <dcterms:modified xsi:type="dcterms:W3CDTF">2018-10-08T07:57:00Z</dcterms:modified>
</cp:coreProperties>
</file>